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D4" w:rsidRPr="009063D4" w:rsidRDefault="00DD4453" w:rsidP="009063D4">
      <w:pPr>
        <w:rPr>
          <w:rFonts w:asciiTheme="majorBidi" w:hAnsiTheme="majorBidi"/>
          <w:b/>
          <w:bCs/>
          <w:szCs w:val="24"/>
        </w:rPr>
      </w:pPr>
      <w:r w:rsidRPr="009063D4">
        <w:rPr>
          <w:rFonts w:asciiTheme="majorBidi" w:hAnsiTheme="majorBidi"/>
          <w:b/>
          <w:bCs/>
          <w:szCs w:val="24"/>
        </w:rPr>
        <w:t>Non-parametric Tests of Martingale Restriction: A New Approach</w:t>
      </w:r>
      <w:r w:rsidRPr="009063D4">
        <w:rPr>
          <w:rFonts w:asciiTheme="majorBidi" w:hAnsiTheme="majorBidi"/>
          <w:b/>
          <w:bCs/>
          <w:szCs w:val="24"/>
        </w:rPr>
        <w:cr/>
      </w:r>
    </w:p>
    <w:p w:rsidR="009063D4" w:rsidRDefault="009063D4" w:rsidP="009063D4">
      <w:pPr>
        <w:rPr>
          <w:rFonts w:asciiTheme="majorBidi" w:hAnsiTheme="majorBidi"/>
          <w:szCs w:val="24"/>
        </w:rPr>
      </w:pPr>
      <w:r>
        <w:rPr>
          <w:rFonts w:asciiTheme="majorBidi" w:hAnsiTheme="majorBidi"/>
          <w:szCs w:val="24"/>
        </w:rPr>
        <w:t>This version: June 25, 2011</w:t>
      </w:r>
    </w:p>
    <w:sdt>
      <w:sdtPr>
        <w:id w:val="14724542"/>
        <w:docPartObj>
          <w:docPartGallery w:val="Cover Pages"/>
          <w:docPartUnique/>
        </w:docPartObj>
      </w:sdtPr>
      <w:sdtEndPr>
        <w:rPr>
          <w:rFonts w:cs="Times New Roman"/>
          <w:b/>
        </w:rPr>
      </w:sdtEndPr>
      <w:sdtContent>
        <w:p w:rsidR="00327F53" w:rsidRDefault="00327F53" w:rsidP="009063D4">
          <w:pPr>
            <w:rPr>
              <w:rFonts w:asciiTheme="majorBidi" w:hAnsiTheme="majorBidi"/>
              <w:szCs w:val="24"/>
            </w:rPr>
          </w:pPr>
        </w:p>
        <w:p w:rsidR="009063D4" w:rsidRPr="00D54379" w:rsidRDefault="009063D4" w:rsidP="009063D4">
          <w:pPr>
            <w:rPr>
              <w:rFonts w:asciiTheme="majorBidi" w:hAnsiTheme="majorBidi"/>
              <w:b/>
              <w:bCs/>
              <w:szCs w:val="24"/>
            </w:rPr>
          </w:pPr>
          <w:r w:rsidRPr="00D54379">
            <w:rPr>
              <w:rFonts w:asciiTheme="majorBidi" w:hAnsiTheme="majorBidi"/>
              <w:b/>
              <w:bCs/>
              <w:szCs w:val="24"/>
            </w:rPr>
            <w:t>Abstract</w:t>
          </w:r>
        </w:p>
        <w:p w:rsidR="009063D4" w:rsidRPr="009063D4" w:rsidRDefault="009063D4" w:rsidP="009063D4">
          <w:pPr>
            <w:rPr>
              <w:rFonts w:asciiTheme="majorBidi" w:hAnsiTheme="majorBidi"/>
              <w:szCs w:val="24"/>
            </w:rPr>
          </w:pPr>
          <w:r w:rsidRPr="009063D4">
            <w:rPr>
              <w:rFonts w:asciiTheme="majorBidi" w:hAnsiTheme="majorBidi"/>
              <w:szCs w:val="24"/>
            </w:rPr>
            <w:t>In this study, we use both parametric and non-parametric methods to test the property of martingale restriction in KOSPI 200 index options market. Our results provide strong evidence that the property is violated. Further regression analysis and robustness checks suggest that market friction factors can only marginally explain the relative percentage differences between the option-implied and market observed prices. Our results strongly suggest that there exist arbitrage opportunities in the KOSPI 200 options market.</w:t>
          </w:r>
        </w:p>
        <w:p w:rsidR="009063D4" w:rsidRPr="009063D4" w:rsidRDefault="009063D4" w:rsidP="009063D4">
          <w:pPr>
            <w:rPr>
              <w:rFonts w:asciiTheme="majorBidi" w:hAnsiTheme="majorBidi"/>
              <w:szCs w:val="24"/>
            </w:rPr>
          </w:pPr>
          <w:r w:rsidRPr="009063D4">
            <w:rPr>
              <w:rFonts w:asciiTheme="majorBidi" w:hAnsiTheme="majorBidi"/>
              <w:i/>
              <w:iCs/>
              <w:szCs w:val="24"/>
            </w:rPr>
            <w:t>JEL classification</w:t>
          </w:r>
          <w:r>
            <w:rPr>
              <w:rFonts w:asciiTheme="majorBidi" w:hAnsiTheme="majorBidi"/>
              <w:szCs w:val="24"/>
            </w:rPr>
            <w:t xml:space="preserve">: C14; G12; G13; G14 </w:t>
          </w:r>
        </w:p>
        <w:p w:rsidR="009063D4" w:rsidRPr="009063D4" w:rsidRDefault="009063D4" w:rsidP="009063D4">
          <w:pPr>
            <w:rPr>
              <w:rFonts w:asciiTheme="majorBidi" w:hAnsiTheme="majorBidi"/>
              <w:szCs w:val="24"/>
            </w:rPr>
          </w:pPr>
          <w:r w:rsidRPr="009063D4">
            <w:rPr>
              <w:rFonts w:asciiTheme="majorBidi" w:hAnsiTheme="majorBidi"/>
              <w:i/>
              <w:iCs/>
              <w:szCs w:val="24"/>
            </w:rPr>
            <w:t>Keywords</w:t>
          </w:r>
          <w:r w:rsidRPr="009063D4">
            <w:rPr>
              <w:rFonts w:asciiTheme="majorBidi" w:hAnsiTheme="majorBidi"/>
              <w:szCs w:val="24"/>
            </w:rPr>
            <w:t xml:space="preserve">: </w:t>
          </w:r>
          <w:r>
            <w:rPr>
              <w:rFonts w:asciiTheme="majorBidi" w:hAnsiTheme="majorBidi"/>
              <w:szCs w:val="24"/>
            </w:rPr>
            <w:t>Martingale restriction; Emerging market; Arbitrage; Option pricing</w:t>
          </w:r>
          <w:r w:rsidR="0057118F">
            <w:rPr>
              <w:rFonts w:asciiTheme="majorBidi" w:hAnsiTheme="majorBidi"/>
              <w:szCs w:val="24"/>
            </w:rPr>
            <w:t>; Non-parametric</w:t>
          </w:r>
          <w:r w:rsidR="001C799B">
            <w:rPr>
              <w:rFonts w:asciiTheme="majorBidi" w:hAnsiTheme="majorBidi"/>
              <w:szCs w:val="24"/>
            </w:rPr>
            <w:t>; Risk-neutral density</w:t>
          </w:r>
        </w:p>
        <w:p w:rsidR="00327F53" w:rsidRDefault="00327F53" w:rsidP="009063D4"/>
        <w:p w:rsidR="00327F53" w:rsidRDefault="00327F53" w:rsidP="009063D4">
          <w:pPr>
            <w:spacing w:after="0" w:line="240" w:lineRule="auto"/>
            <w:rPr>
              <w:rFonts w:cs="Times New Roman"/>
              <w:b/>
            </w:rPr>
          </w:pPr>
          <w:r>
            <w:rPr>
              <w:rFonts w:cs="Times New Roman"/>
              <w:b/>
            </w:rPr>
            <w:br w:type="page"/>
          </w:r>
        </w:p>
      </w:sdtContent>
    </w:sdt>
    <w:p w:rsidR="0094084B" w:rsidRPr="001A6B0A" w:rsidRDefault="00E64A2F" w:rsidP="009063D4">
      <w:pPr>
        <w:adjustRightInd w:val="0"/>
        <w:snapToGrid w:val="0"/>
        <w:spacing w:after="0"/>
        <w:rPr>
          <w:rFonts w:asciiTheme="majorBidi" w:hAnsiTheme="majorBidi"/>
          <w:szCs w:val="24"/>
          <w:lang w:eastAsia="ko-KR"/>
        </w:rPr>
      </w:pPr>
      <w:r w:rsidRPr="001A6B0A">
        <w:rPr>
          <w:rFonts w:asciiTheme="majorBidi" w:hAnsiTheme="majorBidi"/>
          <w:b/>
          <w:szCs w:val="24"/>
        </w:rPr>
        <w:lastRenderedPageBreak/>
        <w:t xml:space="preserve">Non-parametric Tests </w:t>
      </w:r>
      <w:r w:rsidRPr="001A6B0A">
        <w:rPr>
          <w:rFonts w:asciiTheme="majorBidi" w:hAnsiTheme="majorBidi"/>
          <w:b/>
          <w:szCs w:val="24"/>
          <w:lang w:eastAsia="ko-KR"/>
        </w:rPr>
        <w:t xml:space="preserve">for the </w:t>
      </w:r>
      <w:r w:rsidRPr="001A6B0A">
        <w:rPr>
          <w:rFonts w:asciiTheme="majorBidi" w:hAnsiTheme="majorBidi"/>
          <w:b/>
          <w:szCs w:val="24"/>
        </w:rPr>
        <w:t>Martingale Restriction</w:t>
      </w:r>
      <w:r w:rsidRPr="001A6B0A">
        <w:rPr>
          <w:rFonts w:asciiTheme="majorBidi" w:hAnsiTheme="majorBidi"/>
          <w:b/>
          <w:szCs w:val="24"/>
          <w:lang w:eastAsia="ko-KR"/>
        </w:rPr>
        <w:t>: A New Approach</w:t>
      </w:r>
    </w:p>
    <w:p w:rsidR="00F7033B" w:rsidRPr="001A6B0A" w:rsidRDefault="00F7033B" w:rsidP="009063D4">
      <w:pPr>
        <w:adjustRightInd w:val="0"/>
        <w:snapToGrid w:val="0"/>
        <w:spacing w:after="0"/>
        <w:rPr>
          <w:rFonts w:asciiTheme="majorBidi" w:hAnsiTheme="majorBidi"/>
          <w:b/>
          <w:szCs w:val="24"/>
          <w:lang w:eastAsia="ko-KR"/>
        </w:rPr>
      </w:pPr>
      <w:r w:rsidRPr="001A6B0A">
        <w:rPr>
          <w:rFonts w:asciiTheme="majorBidi" w:hAnsiTheme="majorBidi"/>
          <w:b/>
          <w:szCs w:val="24"/>
          <w:lang w:eastAsia="zh-CN"/>
        </w:rPr>
        <w:t>Biao Guo</w:t>
      </w:r>
      <w:r w:rsidR="0094084B" w:rsidRPr="001A6B0A">
        <w:rPr>
          <w:rFonts w:asciiTheme="majorBidi" w:hAnsiTheme="majorBidi"/>
          <w:b/>
          <w:szCs w:val="24"/>
          <w:lang w:eastAsia="ko-KR"/>
        </w:rPr>
        <w:t>*</w:t>
      </w:r>
      <w:r w:rsidRPr="001A6B0A">
        <w:rPr>
          <w:rFonts w:asciiTheme="majorBidi" w:hAnsiTheme="majorBidi"/>
          <w:b/>
          <w:szCs w:val="24"/>
          <w:lang w:eastAsia="zh-CN"/>
        </w:rPr>
        <w:t>, Qian Han</w:t>
      </w:r>
      <w:r w:rsidR="0094084B" w:rsidRPr="001A6B0A">
        <w:rPr>
          <w:rFonts w:asciiTheme="majorBidi" w:hAnsiTheme="majorBidi"/>
          <w:b/>
          <w:szCs w:val="24"/>
          <w:lang w:eastAsia="ko-KR"/>
        </w:rPr>
        <w:t>**</w:t>
      </w:r>
      <w:r w:rsidRPr="001A6B0A">
        <w:rPr>
          <w:rFonts w:asciiTheme="majorBidi" w:hAnsiTheme="majorBidi"/>
          <w:b/>
          <w:szCs w:val="24"/>
          <w:lang w:eastAsia="zh-CN"/>
        </w:rPr>
        <w:t xml:space="preserve">, </w:t>
      </w:r>
      <w:r w:rsidR="0094084B" w:rsidRPr="001A6B0A">
        <w:rPr>
          <w:rFonts w:asciiTheme="majorBidi" w:hAnsiTheme="majorBidi"/>
          <w:b/>
          <w:szCs w:val="24"/>
          <w:lang w:eastAsia="ko-KR"/>
        </w:rPr>
        <w:t xml:space="preserve">and </w:t>
      </w:r>
      <w:r w:rsidRPr="001A6B0A">
        <w:rPr>
          <w:rFonts w:asciiTheme="majorBidi" w:hAnsiTheme="majorBidi"/>
          <w:b/>
          <w:szCs w:val="24"/>
          <w:lang w:eastAsia="zh-CN"/>
        </w:rPr>
        <w:t xml:space="preserve">Doojin </w:t>
      </w:r>
      <w:r w:rsidR="00701D9A" w:rsidRPr="001A6B0A">
        <w:rPr>
          <w:rFonts w:asciiTheme="majorBidi" w:hAnsiTheme="majorBidi"/>
          <w:b/>
          <w:szCs w:val="24"/>
          <w:lang w:eastAsia="zh-CN"/>
        </w:rPr>
        <w:t>Ryu</w:t>
      </w:r>
      <w:r w:rsidR="0094084B" w:rsidRPr="001A6B0A">
        <w:rPr>
          <w:rFonts w:asciiTheme="majorBidi" w:hAnsiTheme="majorBidi"/>
          <w:b/>
          <w:szCs w:val="24"/>
          <w:lang w:eastAsia="ko-KR"/>
        </w:rPr>
        <w:t>***</w:t>
      </w:r>
    </w:p>
    <w:p w:rsidR="001B6006" w:rsidRPr="001A6B0A" w:rsidRDefault="0030660B" w:rsidP="009063D4">
      <w:pPr>
        <w:widowControl w:val="0"/>
        <w:adjustRightInd w:val="0"/>
        <w:snapToGrid w:val="0"/>
        <w:spacing w:after="0"/>
        <w:rPr>
          <w:rFonts w:asciiTheme="majorBidi" w:hAnsiTheme="majorBidi"/>
          <w:szCs w:val="24"/>
          <w:lang w:eastAsia="ko-KR"/>
        </w:rPr>
      </w:pPr>
      <w:r w:rsidRPr="001A6B0A">
        <w:rPr>
          <w:rFonts w:asciiTheme="majorBidi" w:hAnsiTheme="majorBidi"/>
          <w:szCs w:val="24"/>
          <w:lang w:eastAsia="ko-KR"/>
        </w:rPr>
        <w:t xml:space="preserve">* </w:t>
      </w:r>
      <w:r w:rsidR="001B6006" w:rsidRPr="001A6B0A">
        <w:rPr>
          <w:rFonts w:asciiTheme="majorBidi" w:hAnsiTheme="majorBidi"/>
          <w:szCs w:val="24"/>
          <w:lang w:eastAsia="ko-KR"/>
        </w:rPr>
        <w:t>Finance &amp; Accounting D</w:t>
      </w:r>
      <w:r w:rsidR="0094084B" w:rsidRPr="001A6B0A">
        <w:rPr>
          <w:rFonts w:asciiTheme="majorBidi" w:hAnsiTheme="majorBidi"/>
          <w:szCs w:val="24"/>
          <w:lang w:eastAsia="ko-KR"/>
        </w:rPr>
        <w:t xml:space="preserve">ivision, </w:t>
      </w:r>
      <w:r w:rsidR="00B40258">
        <w:rPr>
          <w:rFonts w:asciiTheme="majorBidi" w:hAnsiTheme="majorBidi"/>
          <w:szCs w:val="24"/>
          <w:lang w:eastAsia="ko-KR"/>
        </w:rPr>
        <w:t xml:space="preserve">Business School, </w:t>
      </w:r>
      <w:r w:rsidR="00B40258" w:rsidRPr="00B40258">
        <w:rPr>
          <w:rFonts w:asciiTheme="majorBidi" w:hAnsiTheme="majorBidi"/>
          <w:szCs w:val="24"/>
          <w:lang w:eastAsia="ko-KR"/>
        </w:rPr>
        <w:t>Jubilee Campus</w:t>
      </w:r>
      <w:r w:rsidR="00B40258">
        <w:rPr>
          <w:rFonts w:asciiTheme="majorBidi" w:hAnsiTheme="majorBidi"/>
          <w:szCs w:val="24"/>
          <w:lang w:eastAsia="ko-KR"/>
        </w:rPr>
        <w:t xml:space="preserve">, </w:t>
      </w:r>
      <w:r w:rsidR="001B6006" w:rsidRPr="001A6B0A">
        <w:rPr>
          <w:rFonts w:asciiTheme="majorBidi" w:hAnsiTheme="majorBidi"/>
          <w:szCs w:val="24"/>
          <w:lang w:eastAsia="ko-KR"/>
        </w:rPr>
        <w:t xml:space="preserve">University of Nottingham, </w:t>
      </w:r>
      <w:r w:rsidR="00B40258">
        <w:rPr>
          <w:rFonts w:asciiTheme="majorBidi" w:hAnsiTheme="majorBidi"/>
          <w:szCs w:val="24"/>
          <w:lang w:eastAsia="ko-KR"/>
        </w:rPr>
        <w:t xml:space="preserve">Nottingham, </w:t>
      </w:r>
      <w:r w:rsidR="00B40258" w:rsidRPr="00B40258">
        <w:rPr>
          <w:rFonts w:asciiTheme="majorBidi" w:hAnsiTheme="majorBidi"/>
          <w:szCs w:val="24"/>
          <w:lang w:eastAsia="ko-KR"/>
        </w:rPr>
        <w:t>NG8 1BB</w:t>
      </w:r>
      <w:r w:rsidR="00B40258">
        <w:rPr>
          <w:rFonts w:asciiTheme="majorBidi" w:hAnsiTheme="majorBidi"/>
          <w:szCs w:val="24"/>
          <w:lang w:eastAsia="ko-KR"/>
        </w:rPr>
        <w:t xml:space="preserve">, </w:t>
      </w:r>
      <w:r w:rsidR="001B6006" w:rsidRPr="001A6B0A">
        <w:rPr>
          <w:rFonts w:asciiTheme="majorBidi" w:hAnsiTheme="majorBidi"/>
          <w:szCs w:val="24"/>
          <w:lang w:eastAsia="ko-KR"/>
        </w:rPr>
        <w:t>UK</w:t>
      </w:r>
      <w:r w:rsidR="00E65BB1" w:rsidRPr="001A6B0A">
        <w:rPr>
          <w:rFonts w:asciiTheme="majorBidi" w:hAnsiTheme="majorBidi"/>
          <w:szCs w:val="24"/>
          <w:lang w:eastAsia="ko-KR"/>
        </w:rPr>
        <w:t>, tigerguob@gmail.com</w:t>
      </w:r>
    </w:p>
    <w:p w:rsidR="0094084B" w:rsidRPr="001A6B0A" w:rsidRDefault="0030660B" w:rsidP="001C7335">
      <w:pPr>
        <w:widowControl w:val="0"/>
        <w:adjustRightInd w:val="0"/>
        <w:snapToGrid w:val="0"/>
        <w:spacing w:after="0"/>
        <w:rPr>
          <w:rFonts w:asciiTheme="majorBidi" w:hAnsiTheme="majorBidi"/>
          <w:szCs w:val="24"/>
          <w:lang w:eastAsia="ko-KR"/>
        </w:rPr>
      </w:pPr>
      <w:r w:rsidRPr="001A6B0A">
        <w:rPr>
          <w:rFonts w:asciiTheme="majorBidi" w:hAnsiTheme="majorBidi"/>
          <w:szCs w:val="24"/>
          <w:lang w:eastAsia="ko-KR"/>
        </w:rPr>
        <w:t xml:space="preserve">** </w:t>
      </w:r>
      <w:r w:rsidR="001C7335" w:rsidRPr="001C7335">
        <w:rPr>
          <w:rFonts w:asciiTheme="majorBidi" w:hAnsiTheme="majorBidi"/>
          <w:szCs w:val="24"/>
          <w:lang w:eastAsia="ko-KR"/>
        </w:rPr>
        <w:t xml:space="preserve">Corresponding Author, </w:t>
      </w:r>
      <w:r w:rsidR="001C7335" w:rsidRPr="001C7335">
        <w:rPr>
          <w:rFonts w:asciiTheme="majorBidi" w:hAnsiTheme="majorBidi"/>
          <w:szCs w:val="24"/>
          <w:lang w:eastAsia="ko-KR"/>
        </w:rPr>
        <w:t>Room A402, Economics Building</w:t>
      </w:r>
      <w:r w:rsidR="001C7335">
        <w:rPr>
          <w:rFonts w:asciiTheme="majorBidi" w:hAnsiTheme="majorBidi"/>
          <w:szCs w:val="24"/>
          <w:lang w:eastAsia="ko-KR"/>
        </w:rPr>
        <w:t xml:space="preserve">, </w:t>
      </w:r>
      <w:r w:rsidR="001C7335" w:rsidRPr="001C7335">
        <w:rPr>
          <w:rFonts w:asciiTheme="majorBidi" w:hAnsiTheme="majorBidi"/>
          <w:szCs w:val="24"/>
          <w:lang w:eastAsia="ko-KR"/>
        </w:rPr>
        <w:t>Wang Yanan Institute for Studies in Economics,</w:t>
      </w:r>
      <w:r w:rsidR="001C7335">
        <w:rPr>
          <w:rFonts w:asciiTheme="majorBidi" w:hAnsiTheme="majorBidi"/>
          <w:szCs w:val="24"/>
          <w:lang w:eastAsia="ko-KR"/>
        </w:rPr>
        <w:t xml:space="preserve"> </w:t>
      </w:r>
      <w:r w:rsidR="001C7335" w:rsidRPr="001C7335">
        <w:rPr>
          <w:rFonts w:asciiTheme="majorBidi" w:hAnsiTheme="majorBidi"/>
          <w:szCs w:val="24"/>
          <w:lang w:eastAsia="ko-KR"/>
        </w:rPr>
        <w:t>Xiamen University, Xiamen, China 361005</w:t>
      </w:r>
      <w:r w:rsidR="001C7335">
        <w:rPr>
          <w:rFonts w:asciiTheme="majorBidi" w:hAnsiTheme="majorBidi"/>
          <w:szCs w:val="24"/>
          <w:lang w:eastAsia="ko-KR"/>
        </w:rPr>
        <w:t xml:space="preserve">, </w:t>
      </w:r>
      <w:r w:rsidR="001C7335" w:rsidRPr="001C7335">
        <w:rPr>
          <w:rFonts w:asciiTheme="majorBidi" w:hAnsiTheme="majorBidi"/>
          <w:szCs w:val="24"/>
          <w:lang w:eastAsia="ko-KR"/>
        </w:rPr>
        <w:t>Tel: +86 592 2180969</w:t>
      </w:r>
      <w:r w:rsidR="001C7335">
        <w:rPr>
          <w:rFonts w:asciiTheme="majorBidi" w:hAnsiTheme="majorBidi"/>
          <w:szCs w:val="24"/>
          <w:lang w:eastAsia="ko-KR"/>
        </w:rPr>
        <w:t xml:space="preserve">, </w:t>
      </w:r>
      <w:r w:rsidR="001C7335" w:rsidRPr="001C7335">
        <w:rPr>
          <w:rFonts w:asciiTheme="majorBidi" w:hAnsiTheme="majorBidi"/>
          <w:szCs w:val="24"/>
          <w:lang w:eastAsia="ko-KR"/>
        </w:rPr>
        <w:t>Fax: +86 592 2187708</w:t>
      </w:r>
      <w:r w:rsidR="001B6006" w:rsidRPr="001A6B0A">
        <w:rPr>
          <w:rFonts w:asciiTheme="majorBidi" w:hAnsiTheme="majorBidi"/>
          <w:szCs w:val="24"/>
          <w:lang w:eastAsia="ko-KR"/>
        </w:rPr>
        <w:t>, China</w:t>
      </w:r>
      <w:r w:rsidR="00E65BB1" w:rsidRPr="001A6B0A">
        <w:rPr>
          <w:rFonts w:asciiTheme="majorBidi" w:hAnsiTheme="majorBidi"/>
          <w:szCs w:val="24"/>
          <w:lang w:eastAsia="ko-KR"/>
        </w:rPr>
        <w:t>, hanqian@gmail.com</w:t>
      </w:r>
    </w:p>
    <w:p w:rsidR="001B6006" w:rsidRPr="001A6B0A" w:rsidRDefault="0030660B" w:rsidP="001C7335">
      <w:pPr>
        <w:widowControl w:val="0"/>
        <w:adjustRightInd w:val="0"/>
        <w:snapToGrid w:val="0"/>
        <w:spacing w:after="0"/>
        <w:rPr>
          <w:rFonts w:asciiTheme="majorBidi" w:hAnsiTheme="majorBidi"/>
          <w:szCs w:val="24"/>
          <w:lang w:eastAsia="ko-KR"/>
        </w:rPr>
      </w:pPr>
      <w:r w:rsidRPr="001A6B0A">
        <w:rPr>
          <w:rFonts w:asciiTheme="majorBidi" w:hAnsiTheme="majorBidi"/>
          <w:szCs w:val="24"/>
          <w:lang w:eastAsia="ko-KR"/>
        </w:rPr>
        <w:t xml:space="preserve">*** </w:t>
      </w:r>
      <w:r w:rsidR="0094084B" w:rsidRPr="001A6B0A">
        <w:rPr>
          <w:rFonts w:asciiTheme="majorBidi" w:hAnsiTheme="majorBidi"/>
          <w:szCs w:val="24"/>
          <w:lang w:eastAsia="ko-KR"/>
        </w:rPr>
        <w:t>Department of International Business, Hankuk</w:t>
      </w:r>
      <w:r w:rsidR="00E65BB1" w:rsidRPr="001A6B0A">
        <w:rPr>
          <w:rFonts w:asciiTheme="majorBidi" w:hAnsiTheme="majorBidi"/>
          <w:szCs w:val="24"/>
          <w:lang w:eastAsia="ko-KR"/>
        </w:rPr>
        <w:t xml:space="preserve"> University of Foreign Studies,</w:t>
      </w:r>
      <w:r w:rsidRPr="001A6B0A">
        <w:rPr>
          <w:rFonts w:asciiTheme="majorBidi" w:hAnsiTheme="majorBidi"/>
          <w:szCs w:val="24"/>
          <w:lang w:eastAsia="ko-KR"/>
        </w:rPr>
        <w:t xml:space="preserve"> </w:t>
      </w:r>
      <w:r w:rsidR="00E0632C" w:rsidRPr="00E0632C">
        <w:rPr>
          <w:rFonts w:asciiTheme="majorBidi" w:hAnsiTheme="majorBidi"/>
          <w:szCs w:val="24"/>
          <w:lang w:eastAsia="ko-KR"/>
        </w:rPr>
        <w:t>Yongin-si, Gyeonggi-do, Korea 449-791</w:t>
      </w:r>
      <w:r w:rsidR="0094084B" w:rsidRPr="001A6B0A">
        <w:rPr>
          <w:rFonts w:asciiTheme="majorBidi" w:hAnsiTheme="majorBidi"/>
          <w:szCs w:val="24"/>
          <w:lang w:eastAsia="ko-KR"/>
        </w:rPr>
        <w:t>,</w:t>
      </w:r>
      <w:r w:rsidR="00E65BB1" w:rsidRPr="001A6B0A">
        <w:rPr>
          <w:rFonts w:asciiTheme="majorBidi" w:hAnsiTheme="majorBidi"/>
          <w:szCs w:val="24"/>
          <w:lang w:eastAsia="ko-KR"/>
        </w:rPr>
        <w:t xml:space="preserve"> </w:t>
      </w:r>
      <w:hyperlink r:id="rId9" w:history="1">
        <w:r w:rsidR="00E0632C" w:rsidRPr="00204509">
          <w:rPr>
            <w:rStyle w:val="Hyperlink"/>
            <w:rFonts w:asciiTheme="majorBidi" w:hAnsiTheme="majorBidi"/>
            <w:szCs w:val="24"/>
            <w:lang w:eastAsia="ko-KR"/>
          </w:rPr>
          <w:t>doojin.ryu@gmail.com</w:t>
        </w:r>
      </w:hyperlink>
    </w:p>
    <w:p w:rsidR="001B6006" w:rsidRPr="001A6B0A" w:rsidRDefault="001B6006" w:rsidP="009063D4">
      <w:pPr>
        <w:widowControl w:val="0"/>
        <w:adjustRightInd w:val="0"/>
        <w:snapToGrid w:val="0"/>
        <w:spacing w:after="0"/>
        <w:rPr>
          <w:rFonts w:asciiTheme="majorBidi" w:hAnsiTheme="majorBidi"/>
          <w:b/>
          <w:szCs w:val="24"/>
          <w:lang w:eastAsia="ko-KR"/>
        </w:rPr>
      </w:pPr>
    </w:p>
    <w:p w:rsidR="00701D9A" w:rsidRPr="001A6B0A" w:rsidRDefault="00F7033B" w:rsidP="009063D4">
      <w:pPr>
        <w:widowControl w:val="0"/>
        <w:adjustRightInd w:val="0"/>
        <w:snapToGrid w:val="0"/>
        <w:spacing w:after="0"/>
        <w:rPr>
          <w:rFonts w:asciiTheme="majorBidi" w:hAnsiTheme="majorBidi"/>
          <w:b/>
          <w:szCs w:val="24"/>
          <w:lang w:eastAsia="ko-KR"/>
        </w:rPr>
      </w:pPr>
      <w:r w:rsidRPr="001A6B0A">
        <w:rPr>
          <w:rFonts w:asciiTheme="majorBidi" w:hAnsiTheme="majorBidi"/>
          <w:b/>
          <w:szCs w:val="24"/>
          <w:lang w:eastAsia="ko-KR"/>
        </w:rPr>
        <w:t xml:space="preserve">1. </w:t>
      </w:r>
      <w:r w:rsidR="00701D9A" w:rsidRPr="001A6B0A">
        <w:rPr>
          <w:rFonts w:asciiTheme="majorBidi" w:hAnsiTheme="majorBidi"/>
          <w:b/>
          <w:szCs w:val="24"/>
        </w:rPr>
        <w:t>Introduction</w:t>
      </w:r>
    </w:p>
    <w:p w:rsidR="00A75CF2" w:rsidRPr="001A6B0A" w:rsidRDefault="00B15AC8"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rPr>
        <w:t xml:space="preserve">This </w:t>
      </w:r>
      <w:r w:rsidRPr="001A6B0A">
        <w:rPr>
          <w:rFonts w:asciiTheme="majorBidi" w:hAnsiTheme="majorBidi"/>
          <w:szCs w:val="24"/>
          <w:lang w:eastAsia="ko-KR"/>
        </w:rPr>
        <w:t>study</w:t>
      </w:r>
      <w:r w:rsidR="00701D9A" w:rsidRPr="001A6B0A">
        <w:rPr>
          <w:rFonts w:asciiTheme="majorBidi" w:hAnsiTheme="majorBidi"/>
          <w:szCs w:val="24"/>
        </w:rPr>
        <w:t xml:space="preserve"> re-examines the property of martingale restriction </w:t>
      </w:r>
      <w:r w:rsidR="00173C49" w:rsidRPr="001A6B0A">
        <w:rPr>
          <w:rFonts w:asciiTheme="majorBidi" w:hAnsiTheme="majorBidi"/>
          <w:szCs w:val="24"/>
          <w:lang w:eastAsia="ko-KR"/>
        </w:rPr>
        <w:t xml:space="preserve">proposed by </w:t>
      </w:r>
      <w:r w:rsidR="00382997" w:rsidRPr="001A6B0A">
        <w:rPr>
          <w:rFonts w:asciiTheme="majorBidi" w:hAnsiTheme="majorBidi"/>
          <w:szCs w:val="24"/>
          <w:lang w:eastAsia="ko-KR"/>
        </w:rPr>
        <w:t xml:space="preserve">the breakthrough paper of </w:t>
      </w:r>
      <w:r w:rsidR="00701D9A" w:rsidRPr="001A6B0A">
        <w:rPr>
          <w:rFonts w:asciiTheme="majorBidi" w:hAnsiTheme="majorBidi"/>
          <w:szCs w:val="24"/>
        </w:rPr>
        <w:t xml:space="preserve">Longstaff (1995). </w:t>
      </w:r>
      <w:r w:rsidR="00662B63" w:rsidRPr="001A6B0A">
        <w:rPr>
          <w:rFonts w:asciiTheme="majorBidi" w:hAnsiTheme="majorBidi"/>
          <w:szCs w:val="24"/>
          <w:lang w:eastAsia="ko-KR"/>
        </w:rPr>
        <w:t>According to the property of the martingale restriction, i</w:t>
      </w:r>
      <w:r w:rsidR="00701D9A" w:rsidRPr="001A6B0A">
        <w:rPr>
          <w:rFonts w:asciiTheme="majorBidi" w:hAnsiTheme="majorBidi"/>
          <w:szCs w:val="24"/>
        </w:rPr>
        <w:t xml:space="preserve">f a </w:t>
      </w:r>
      <w:r w:rsidR="00395C55" w:rsidRPr="001A6B0A">
        <w:rPr>
          <w:rFonts w:asciiTheme="majorBidi" w:hAnsiTheme="majorBidi"/>
          <w:szCs w:val="24"/>
          <w:lang w:eastAsia="ko-KR"/>
        </w:rPr>
        <w:t xml:space="preserve">financial </w:t>
      </w:r>
      <w:r w:rsidR="00701D9A" w:rsidRPr="001A6B0A">
        <w:rPr>
          <w:rFonts w:asciiTheme="majorBidi" w:hAnsiTheme="majorBidi"/>
          <w:szCs w:val="24"/>
        </w:rPr>
        <w:t xml:space="preserve">market is frictionless and </w:t>
      </w:r>
      <w:r w:rsidR="006128D3" w:rsidRPr="001A6B0A">
        <w:rPr>
          <w:rFonts w:asciiTheme="majorBidi" w:hAnsiTheme="majorBidi"/>
          <w:szCs w:val="24"/>
          <w:lang w:eastAsia="ko-KR"/>
        </w:rPr>
        <w:t xml:space="preserve">does not </w:t>
      </w:r>
      <w:r w:rsidR="00C86396" w:rsidRPr="001A6B0A">
        <w:rPr>
          <w:rFonts w:asciiTheme="majorBidi" w:hAnsiTheme="majorBidi"/>
          <w:szCs w:val="24"/>
        </w:rPr>
        <w:t>allow</w:t>
      </w:r>
      <w:r w:rsidR="006128D3" w:rsidRPr="001A6B0A">
        <w:rPr>
          <w:rFonts w:asciiTheme="majorBidi" w:hAnsiTheme="majorBidi"/>
          <w:szCs w:val="24"/>
        </w:rPr>
        <w:t xml:space="preserve"> </w:t>
      </w:r>
      <w:r w:rsidR="006128D3" w:rsidRPr="001A6B0A">
        <w:rPr>
          <w:rFonts w:asciiTheme="majorBidi" w:hAnsiTheme="majorBidi"/>
          <w:szCs w:val="24"/>
          <w:lang w:eastAsia="ko-KR"/>
        </w:rPr>
        <w:t>any</w:t>
      </w:r>
      <w:r w:rsidR="00701D9A" w:rsidRPr="001A6B0A">
        <w:rPr>
          <w:rFonts w:asciiTheme="majorBidi" w:hAnsiTheme="majorBidi"/>
          <w:szCs w:val="24"/>
        </w:rPr>
        <w:t xml:space="preserve"> arbitrage</w:t>
      </w:r>
      <w:r w:rsidR="004837BC" w:rsidRPr="001A6B0A">
        <w:rPr>
          <w:rFonts w:asciiTheme="majorBidi" w:hAnsiTheme="majorBidi"/>
          <w:szCs w:val="24"/>
          <w:lang w:eastAsia="ko-KR"/>
        </w:rPr>
        <w:t xml:space="preserve"> opportunity</w:t>
      </w:r>
      <w:r w:rsidR="00701D9A" w:rsidRPr="001A6B0A">
        <w:rPr>
          <w:rFonts w:asciiTheme="majorBidi" w:hAnsiTheme="majorBidi"/>
          <w:szCs w:val="24"/>
        </w:rPr>
        <w:t xml:space="preserve">, then there exists at least one risk neutral probability measure </w:t>
      </w:r>
      <w:r w:rsidR="006128D3" w:rsidRPr="001A6B0A">
        <w:rPr>
          <w:rFonts w:asciiTheme="majorBidi" w:hAnsiTheme="majorBidi"/>
          <w:szCs w:val="24"/>
        </w:rPr>
        <w:t xml:space="preserve">under which the </w:t>
      </w:r>
      <w:r w:rsidR="00701D9A" w:rsidRPr="001A6B0A">
        <w:rPr>
          <w:rFonts w:asciiTheme="majorBidi" w:hAnsiTheme="majorBidi"/>
          <w:szCs w:val="24"/>
        </w:rPr>
        <w:t>underlying ass</w:t>
      </w:r>
      <w:r w:rsidR="004837BC" w:rsidRPr="001A6B0A">
        <w:rPr>
          <w:rFonts w:asciiTheme="majorBidi" w:hAnsiTheme="majorBidi"/>
          <w:szCs w:val="24"/>
        </w:rPr>
        <w:t xml:space="preserve">et </w:t>
      </w:r>
      <w:r w:rsidR="006128D3" w:rsidRPr="001A6B0A">
        <w:rPr>
          <w:rFonts w:asciiTheme="majorBidi" w:hAnsiTheme="majorBidi"/>
          <w:szCs w:val="24"/>
          <w:lang w:eastAsia="ko-KR"/>
        </w:rPr>
        <w:t xml:space="preserve">price </w:t>
      </w:r>
      <w:r w:rsidR="004837BC" w:rsidRPr="001A6B0A">
        <w:rPr>
          <w:rFonts w:asciiTheme="majorBidi" w:hAnsiTheme="majorBidi"/>
          <w:szCs w:val="24"/>
        </w:rPr>
        <w:t>discounted at the risk</w:t>
      </w:r>
      <w:r w:rsidR="004837BC" w:rsidRPr="001A6B0A">
        <w:rPr>
          <w:rFonts w:asciiTheme="majorBidi" w:hAnsiTheme="majorBidi"/>
          <w:szCs w:val="24"/>
          <w:lang w:eastAsia="ko-KR"/>
        </w:rPr>
        <w:t>-</w:t>
      </w:r>
      <w:r w:rsidR="00701D9A" w:rsidRPr="001A6B0A">
        <w:rPr>
          <w:rFonts w:asciiTheme="majorBidi" w:hAnsiTheme="majorBidi"/>
          <w:szCs w:val="24"/>
        </w:rPr>
        <w:t xml:space="preserve">free rate follows a martingale process. </w:t>
      </w:r>
      <w:r w:rsidR="00395C55" w:rsidRPr="001A6B0A">
        <w:rPr>
          <w:rFonts w:asciiTheme="majorBidi" w:hAnsiTheme="majorBidi"/>
          <w:szCs w:val="24"/>
          <w:lang w:eastAsia="ko-KR"/>
        </w:rPr>
        <w:t xml:space="preserve">Therefore, if we find </w:t>
      </w:r>
      <w:r w:rsidR="00225B36" w:rsidRPr="001A6B0A">
        <w:rPr>
          <w:rFonts w:asciiTheme="majorBidi" w:hAnsiTheme="majorBidi"/>
          <w:szCs w:val="24"/>
          <w:lang w:eastAsia="ko-KR"/>
        </w:rPr>
        <w:t>a</w:t>
      </w:r>
      <w:r w:rsidR="00395C55" w:rsidRPr="001A6B0A">
        <w:rPr>
          <w:rFonts w:asciiTheme="majorBidi" w:hAnsiTheme="majorBidi"/>
          <w:szCs w:val="24"/>
          <w:lang w:eastAsia="ko-KR"/>
        </w:rPr>
        <w:t xml:space="preserve"> v</w:t>
      </w:r>
      <w:r w:rsidR="00701D9A" w:rsidRPr="001A6B0A">
        <w:rPr>
          <w:rFonts w:asciiTheme="majorBidi" w:hAnsiTheme="majorBidi"/>
          <w:szCs w:val="24"/>
        </w:rPr>
        <w:t>iolation of this property</w:t>
      </w:r>
      <w:r w:rsidR="000C4996" w:rsidRPr="001A6B0A">
        <w:rPr>
          <w:rFonts w:asciiTheme="majorBidi" w:hAnsiTheme="majorBidi"/>
          <w:szCs w:val="24"/>
          <w:lang w:eastAsia="ko-KR"/>
        </w:rPr>
        <w:t xml:space="preserve"> in the</w:t>
      </w:r>
      <w:r w:rsidR="00C50237" w:rsidRPr="001A6B0A">
        <w:rPr>
          <w:rFonts w:asciiTheme="majorBidi" w:hAnsiTheme="majorBidi"/>
          <w:szCs w:val="24"/>
          <w:lang w:eastAsia="ko-KR"/>
        </w:rPr>
        <w:t xml:space="preserve"> financial</w:t>
      </w:r>
      <w:r w:rsidR="000B2554" w:rsidRPr="001A6B0A">
        <w:rPr>
          <w:rFonts w:asciiTheme="majorBidi" w:hAnsiTheme="majorBidi"/>
          <w:szCs w:val="24"/>
          <w:lang w:eastAsia="ko-KR"/>
        </w:rPr>
        <w:t xml:space="preserve"> market</w:t>
      </w:r>
      <w:r w:rsidR="00395C55" w:rsidRPr="001A6B0A">
        <w:rPr>
          <w:rFonts w:asciiTheme="majorBidi" w:hAnsiTheme="majorBidi"/>
          <w:szCs w:val="24"/>
          <w:lang w:eastAsia="ko-KR"/>
        </w:rPr>
        <w:t>, we</w:t>
      </w:r>
      <w:r w:rsidR="00701D9A" w:rsidRPr="001A6B0A">
        <w:rPr>
          <w:rFonts w:asciiTheme="majorBidi" w:hAnsiTheme="majorBidi"/>
          <w:szCs w:val="24"/>
        </w:rPr>
        <w:t xml:space="preserve"> can </w:t>
      </w:r>
      <w:r w:rsidR="00395C55" w:rsidRPr="001A6B0A">
        <w:rPr>
          <w:rFonts w:asciiTheme="majorBidi" w:hAnsiTheme="majorBidi"/>
          <w:szCs w:val="24"/>
          <w:lang w:eastAsia="ko-KR"/>
        </w:rPr>
        <w:t xml:space="preserve">attribute it </w:t>
      </w:r>
      <w:r w:rsidR="00701D9A" w:rsidRPr="001A6B0A">
        <w:rPr>
          <w:rFonts w:asciiTheme="majorBidi" w:hAnsiTheme="majorBidi"/>
          <w:szCs w:val="24"/>
        </w:rPr>
        <w:t xml:space="preserve">to either </w:t>
      </w:r>
      <w:r w:rsidR="00225B36" w:rsidRPr="001A6B0A">
        <w:rPr>
          <w:rFonts w:asciiTheme="majorBidi" w:hAnsiTheme="majorBidi"/>
          <w:szCs w:val="24"/>
        </w:rPr>
        <w:t>existence of</w:t>
      </w:r>
      <w:r w:rsidR="00701D9A" w:rsidRPr="001A6B0A">
        <w:rPr>
          <w:rFonts w:asciiTheme="majorBidi" w:hAnsiTheme="majorBidi"/>
          <w:szCs w:val="24"/>
        </w:rPr>
        <w:t xml:space="preserve"> arbitrage or market frictions or </w:t>
      </w:r>
      <w:r w:rsidR="00395C55" w:rsidRPr="001A6B0A">
        <w:rPr>
          <w:rFonts w:asciiTheme="majorBidi" w:hAnsiTheme="majorBidi"/>
          <w:szCs w:val="24"/>
          <w:lang w:eastAsia="ko-KR"/>
        </w:rPr>
        <w:t xml:space="preserve">to </w:t>
      </w:r>
      <w:r w:rsidR="00701D9A" w:rsidRPr="001A6B0A">
        <w:rPr>
          <w:rFonts w:asciiTheme="majorBidi" w:hAnsiTheme="majorBidi"/>
          <w:szCs w:val="24"/>
        </w:rPr>
        <w:t>both</w:t>
      </w:r>
      <w:r w:rsidR="00395C55" w:rsidRPr="001A6B0A">
        <w:rPr>
          <w:rFonts w:asciiTheme="majorBidi" w:hAnsiTheme="majorBidi"/>
          <w:szCs w:val="24"/>
          <w:lang w:eastAsia="ko-KR"/>
        </w:rPr>
        <w:t xml:space="preserve"> of them</w:t>
      </w:r>
      <w:r w:rsidR="00701D9A" w:rsidRPr="001A6B0A">
        <w:rPr>
          <w:rFonts w:asciiTheme="majorBidi" w:hAnsiTheme="majorBidi"/>
          <w:szCs w:val="24"/>
        </w:rPr>
        <w:t>. Eit</w:t>
      </w:r>
      <w:r w:rsidR="00C50237" w:rsidRPr="001A6B0A">
        <w:rPr>
          <w:rFonts w:asciiTheme="majorBidi" w:hAnsiTheme="majorBidi"/>
          <w:szCs w:val="24"/>
        </w:rPr>
        <w:t>her has significant implication</w:t>
      </w:r>
      <w:r w:rsidR="00C86396" w:rsidRPr="001A6B0A">
        <w:rPr>
          <w:rFonts w:asciiTheme="majorBidi" w:hAnsiTheme="majorBidi"/>
          <w:szCs w:val="24"/>
          <w:lang w:eastAsia="zh-CN"/>
        </w:rPr>
        <w:t>s</w:t>
      </w:r>
      <w:r w:rsidR="00701D9A" w:rsidRPr="001A6B0A">
        <w:rPr>
          <w:rFonts w:asciiTheme="majorBidi" w:hAnsiTheme="majorBidi"/>
          <w:szCs w:val="24"/>
        </w:rPr>
        <w:t xml:space="preserve"> for the popular risk neutral valuation approach in </w:t>
      </w:r>
      <w:r w:rsidR="00B70828" w:rsidRPr="001A6B0A">
        <w:rPr>
          <w:rFonts w:asciiTheme="majorBidi" w:hAnsiTheme="majorBidi"/>
          <w:szCs w:val="24"/>
        </w:rPr>
        <w:t>derivatives pricing; hence</w:t>
      </w:r>
      <w:r w:rsidR="00B77DC9" w:rsidRPr="001A6B0A">
        <w:rPr>
          <w:rFonts w:asciiTheme="majorBidi" w:hAnsiTheme="majorBidi"/>
          <w:szCs w:val="24"/>
          <w:lang w:eastAsia="ko-KR"/>
        </w:rPr>
        <w:t>,</w:t>
      </w:r>
      <w:r w:rsidR="00B70828" w:rsidRPr="001A6B0A">
        <w:rPr>
          <w:rFonts w:asciiTheme="majorBidi" w:hAnsiTheme="majorBidi"/>
          <w:szCs w:val="24"/>
        </w:rPr>
        <w:t xml:space="preserve"> </w:t>
      </w:r>
      <w:r w:rsidR="00B70828" w:rsidRPr="001A6B0A">
        <w:rPr>
          <w:rFonts w:asciiTheme="majorBidi" w:hAnsiTheme="majorBidi"/>
          <w:szCs w:val="24"/>
          <w:lang w:eastAsia="ko-KR"/>
        </w:rPr>
        <w:t>test</w:t>
      </w:r>
      <w:r w:rsidR="00701D9A" w:rsidRPr="001A6B0A">
        <w:rPr>
          <w:rFonts w:asciiTheme="majorBidi" w:hAnsiTheme="majorBidi"/>
          <w:szCs w:val="24"/>
        </w:rPr>
        <w:t xml:space="preserve">ing </w:t>
      </w:r>
      <w:r w:rsidR="003165B4" w:rsidRPr="001A6B0A">
        <w:rPr>
          <w:rFonts w:asciiTheme="majorBidi" w:hAnsiTheme="majorBidi"/>
          <w:szCs w:val="24"/>
          <w:lang w:eastAsia="ko-KR"/>
        </w:rPr>
        <w:t xml:space="preserve">the </w:t>
      </w:r>
      <w:r w:rsidR="00701D9A" w:rsidRPr="001A6B0A">
        <w:rPr>
          <w:rFonts w:asciiTheme="majorBidi" w:hAnsiTheme="majorBidi"/>
          <w:szCs w:val="24"/>
        </w:rPr>
        <w:t>martingale rest</w:t>
      </w:r>
      <w:r w:rsidR="00B70828" w:rsidRPr="001A6B0A">
        <w:rPr>
          <w:rFonts w:asciiTheme="majorBidi" w:hAnsiTheme="majorBidi"/>
          <w:szCs w:val="24"/>
        </w:rPr>
        <w:t>riction is of great importance</w:t>
      </w:r>
      <w:r w:rsidR="00C50237" w:rsidRPr="001A6B0A">
        <w:rPr>
          <w:rFonts w:asciiTheme="majorBidi" w:hAnsiTheme="majorBidi"/>
          <w:szCs w:val="24"/>
          <w:lang w:eastAsia="ko-KR"/>
        </w:rPr>
        <w:t xml:space="preserve"> in modern financial economics</w:t>
      </w:r>
      <w:r w:rsidR="00B70828" w:rsidRPr="001A6B0A">
        <w:rPr>
          <w:rFonts w:asciiTheme="majorBidi" w:hAnsiTheme="majorBidi"/>
          <w:szCs w:val="24"/>
        </w:rPr>
        <w:t>.</w:t>
      </w:r>
    </w:p>
    <w:p w:rsidR="00CC5569" w:rsidRPr="001A6B0A" w:rsidRDefault="00802DC4"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rPr>
        <w:t xml:space="preserve">One natural way to </w:t>
      </w:r>
      <w:r w:rsidRPr="001A6B0A">
        <w:rPr>
          <w:rFonts w:asciiTheme="majorBidi" w:hAnsiTheme="majorBidi"/>
          <w:szCs w:val="24"/>
          <w:lang w:eastAsia="ko-KR"/>
        </w:rPr>
        <w:t>test</w:t>
      </w:r>
      <w:r w:rsidR="00701D9A" w:rsidRPr="001A6B0A">
        <w:rPr>
          <w:rFonts w:asciiTheme="majorBidi" w:hAnsiTheme="majorBidi"/>
          <w:szCs w:val="24"/>
        </w:rPr>
        <w:t xml:space="preserve"> </w:t>
      </w:r>
      <w:r w:rsidRPr="001A6B0A">
        <w:rPr>
          <w:rFonts w:asciiTheme="majorBidi" w:hAnsiTheme="majorBidi"/>
          <w:szCs w:val="24"/>
          <w:lang w:eastAsia="ko-KR"/>
        </w:rPr>
        <w:t xml:space="preserve">the </w:t>
      </w:r>
      <w:r w:rsidR="00E261E7" w:rsidRPr="001A6B0A">
        <w:rPr>
          <w:rFonts w:asciiTheme="majorBidi" w:hAnsiTheme="majorBidi"/>
          <w:szCs w:val="24"/>
          <w:lang w:eastAsia="ko-KR"/>
        </w:rPr>
        <w:t xml:space="preserve">validity of the </w:t>
      </w:r>
      <w:r w:rsidR="00701D9A" w:rsidRPr="001A6B0A">
        <w:rPr>
          <w:rFonts w:asciiTheme="majorBidi" w:hAnsiTheme="majorBidi"/>
          <w:szCs w:val="24"/>
        </w:rPr>
        <w:t xml:space="preserve">martingale restriction is to compare the market observed underlying asset prices with those implied from the prices of its derivatives, </w:t>
      </w:r>
      <w:r w:rsidR="00701D9A" w:rsidRPr="001A6B0A">
        <w:rPr>
          <w:rFonts w:asciiTheme="majorBidi" w:hAnsiTheme="majorBidi"/>
          <w:szCs w:val="24"/>
          <w:lang w:eastAsia="zh-CN"/>
        </w:rPr>
        <w:t>for example</w:t>
      </w:r>
      <w:r w:rsidRPr="001A6B0A">
        <w:rPr>
          <w:rFonts w:asciiTheme="majorBidi" w:hAnsiTheme="majorBidi"/>
          <w:szCs w:val="24"/>
          <w:lang w:eastAsia="ko-KR"/>
        </w:rPr>
        <w:t>,</w:t>
      </w:r>
      <w:r w:rsidRPr="001A6B0A">
        <w:rPr>
          <w:rFonts w:asciiTheme="majorBidi" w:hAnsiTheme="majorBidi"/>
          <w:szCs w:val="24"/>
        </w:rPr>
        <w:t xml:space="preserve"> option</w:t>
      </w:r>
      <w:r w:rsidR="00A75CF2" w:rsidRPr="001A6B0A">
        <w:rPr>
          <w:rFonts w:asciiTheme="majorBidi" w:hAnsiTheme="majorBidi"/>
          <w:szCs w:val="24"/>
          <w:lang w:eastAsia="ko-KR"/>
        </w:rPr>
        <w:t>s</w:t>
      </w:r>
      <w:r w:rsidRPr="001A6B0A">
        <w:rPr>
          <w:rFonts w:asciiTheme="majorBidi" w:hAnsiTheme="majorBidi"/>
          <w:szCs w:val="24"/>
          <w:lang w:eastAsia="ko-KR"/>
        </w:rPr>
        <w:t xml:space="preserve"> contracts</w:t>
      </w:r>
      <w:r w:rsidR="00701D9A" w:rsidRPr="001A6B0A">
        <w:rPr>
          <w:rFonts w:asciiTheme="majorBidi" w:hAnsiTheme="majorBidi"/>
          <w:szCs w:val="24"/>
        </w:rPr>
        <w:t xml:space="preserve">. Depending on the assumptions made on the </w:t>
      </w:r>
      <w:r w:rsidR="00701D9A" w:rsidRPr="001A6B0A">
        <w:rPr>
          <w:rFonts w:asciiTheme="majorBidi" w:hAnsiTheme="majorBidi"/>
          <w:szCs w:val="24"/>
          <w:lang w:eastAsia="zh-CN"/>
        </w:rPr>
        <w:t xml:space="preserve">functional form of the </w:t>
      </w:r>
      <w:r w:rsidR="00701D9A" w:rsidRPr="001A6B0A">
        <w:rPr>
          <w:rFonts w:asciiTheme="majorBidi" w:hAnsiTheme="majorBidi"/>
          <w:szCs w:val="24"/>
        </w:rPr>
        <w:t xml:space="preserve">risk neutral density, two approaches have been adopted in the </w:t>
      </w:r>
      <w:r w:rsidR="007D0A2B" w:rsidRPr="001A6B0A">
        <w:rPr>
          <w:rFonts w:asciiTheme="majorBidi" w:hAnsiTheme="majorBidi"/>
          <w:szCs w:val="24"/>
          <w:lang w:eastAsia="ko-KR"/>
        </w:rPr>
        <w:t xml:space="preserve">previous </w:t>
      </w:r>
      <w:r w:rsidR="00701D9A" w:rsidRPr="001A6B0A">
        <w:rPr>
          <w:rFonts w:asciiTheme="majorBidi" w:hAnsiTheme="majorBidi"/>
          <w:szCs w:val="24"/>
        </w:rPr>
        <w:t xml:space="preserve">literature. The first approach extracts spot prices based on specific option pricing models, </w:t>
      </w:r>
      <w:r w:rsidR="00BE0637" w:rsidRPr="001A6B0A">
        <w:rPr>
          <w:rFonts w:asciiTheme="majorBidi" w:hAnsiTheme="majorBidi"/>
          <w:szCs w:val="24"/>
        </w:rPr>
        <w:t>mainly the Black-</w:t>
      </w:r>
      <w:r w:rsidR="00BE0637" w:rsidRPr="001A6B0A">
        <w:rPr>
          <w:rFonts w:asciiTheme="majorBidi" w:hAnsiTheme="majorBidi"/>
          <w:szCs w:val="24"/>
        </w:rPr>
        <w:lastRenderedPageBreak/>
        <w:t>Scholes</w:t>
      </w:r>
      <w:r w:rsidR="00BE0637" w:rsidRPr="001A6B0A">
        <w:rPr>
          <w:rFonts w:asciiTheme="majorBidi" w:hAnsiTheme="majorBidi"/>
          <w:szCs w:val="24"/>
          <w:lang w:eastAsia="ko-KR"/>
        </w:rPr>
        <w:t xml:space="preserve"> </w:t>
      </w:r>
      <w:r w:rsidR="00701D9A" w:rsidRPr="001A6B0A">
        <w:rPr>
          <w:rFonts w:asciiTheme="majorBidi" w:hAnsiTheme="majorBidi"/>
          <w:szCs w:val="24"/>
        </w:rPr>
        <w:t>model</w:t>
      </w:r>
      <w:r w:rsidR="00F408AA" w:rsidRPr="001A6B0A">
        <w:rPr>
          <w:rFonts w:asciiTheme="majorBidi" w:hAnsiTheme="majorBidi"/>
          <w:szCs w:val="24"/>
          <w:lang w:eastAsia="ko-KR"/>
        </w:rPr>
        <w:t xml:space="preserve"> (hereafter the “BS model”)</w:t>
      </w:r>
      <w:r w:rsidR="00701D9A" w:rsidRPr="001A6B0A">
        <w:rPr>
          <w:rFonts w:asciiTheme="majorBidi" w:hAnsiTheme="majorBidi"/>
          <w:szCs w:val="24"/>
        </w:rPr>
        <w:t xml:space="preserve">. This is equivalent to assuming a lognormal risk neutral density function. </w:t>
      </w:r>
      <w:r w:rsidR="009A65D5" w:rsidRPr="001A6B0A">
        <w:rPr>
          <w:rFonts w:asciiTheme="majorBidi" w:hAnsiTheme="majorBidi"/>
          <w:szCs w:val="24"/>
        </w:rPr>
        <w:t xml:space="preserve">Manaster and Rendleman (1982) </w:t>
      </w:r>
      <w:r w:rsidR="00C86396" w:rsidRPr="001A6B0A">
        <w:rPr>
          <w:rFonts w:asciiTheme="majorBidi" w:hAnsiTheme="majorBidi"/>
          <w:szCs w:val="24"/>
          <w:lang w:eastAsia="zh-CN"/>
        </w:rPr>
        <w:t>are</w:t>
      </w:r>
      <w:r w:rsidR="00701D9A" w:rsidRPr="001A6B0A">
        <w:rPr>
          <w:rFonts w:asciiTheme="majorBidi" w:hAnsiTheme="majorBidi"/>
          <w:szCs w:val="24"/>
        </w:rPr>
        <w:t xml:space="preserve"> the first to take this approach</w:t>
      </w:r>
      <w:r w:rsidR="00C14A26" w:rsidRPr="001A6B0A">
        <w:rPr>
          <w:rFonts w:asciiTheme="majorBidi" w:hAnsiTheme="majorBidi"/>
          <w:szCs w:val="24"/>
          <w:lang w:eastAsia="ko-KR"/>
        </w:rPr>
        <w:t xml:space="preserve"> though their study does</w:t>
      </w:r>
      <w:r w:rsidR="008861D6" w:rsidRPr="001A6B0A">
        <w:rPr>
          <w:rFonts w:asciiTheme="majorBidi" w:hAnsiTheme="majorBidi"/>
          <w:szCs w:val="24"/>
          <w:lang w:eastAsia="ko-KR"/>
        </w:rPr>
        <w:t xml:space="preserve"> not directly focus on the test of the martingale restriction</w:t>
      </w:r>
      <w:r w:rsidR="00701D9A" w:rsidRPr="001A6B0A">
        <w:rPr>
          <w:rFonts w:asciiTheme="majorBidi" w:hAnsiTheme="majorBidi"/>
          <w:szCs w:val="24"/>
        </w:rPr>
        <w:t>.</w:t>
      </w:r>
      <w:r w:rsidR="00972648" w:rsidRPr="001A6B0A">
        <w:rPr>
          <w:rFonts w:asciiTheme="majorBidi" w:hAnsiTheme="majorBidi"/>
          <w:szCs w:val="24"/>
          <w:lang w:eastAsia="ko-KR"/>
        </w:rPr>
        <w:t xml:space="preserve"> U</w:t>
      </w:r>
      <w:r w:rsidR="00972648" w:rsidRPr="001A6B0A">
        <w:rPr>
          <w:rFonts w:asciiTheme="majorBidi" w:hAnsiTheme="majorBidi"/>
          <w:szCs w:val="24"/>
          <w:lang w:eastAsia="zh-CN"/>
        </w:rPr>
        <w:t>s</w:t>
      </w:r>
      <w:r w:rsidR="00972648" w:rsidRPr="001A6B0A">
        <w:rPr>
          <w:rFonts w:asciiTheme="majorBidi" w:hAnsiTheme="majorBidi"/>
          <w:szCs w:val="24"/>
          <w:lang w:eastAsia="ko-KR"/>
        </w:rPr>
        <w:t>ing</w:t>
      </w:r>
      <w:r w:rsidR="00972648" w:rsidRPr="001A6B0A">
        <w:rPr>
          <w:rFonts w:asciiTheme="majorBidi" w:hAnsiTheme="majorBidi"/>
          <w:szCs w:val="24"/>
        </w:rPr>
        <w:t xml:space="preserve"> </w:t>
      </w:r>
      <w:r w:rsidR="00972648" w:rsidRPr="001A6B0A">
        <w:rPr>
          <w:rFonts w:asciiTheme="majorBidi" w:hAnsiTheme="majorBidi"/>
          <w:szCs w:val="24"/>
          <w:lang w:eastAsia="ko-KR"/>
        </w:rPr>
        <w:t xml:space="preserve">the S&amp;P 100 index </w:t>
      </w:r>
      <w:r w:rsidR="005E7563" w:rsidRPr="001A6B0A">
        <w:rPr>
          <w:rFonts w:asciiTheme="majorBidi" w:hAnsiTheme="majorBidi"/>
          <w:szCs w:val="24"/>
        </w:rPr>
        <w:t>option</w:t>
      </w:r>
      <w:r w:rsidR="00972648" w:rsidRPr="001A6B0A">
        <w:rPr>
          <w:rFonts w:asciiTheme="majorBidi" w:hAnsiTheme="majorBidi"/>
          <w:szCs w:val="24"/>
        </w:rPr>
        <w:t xml:space="preserve"> prices from 1973 to 1976</w:t>
      </w:r>
      <w:r w:rsidR="00972648" w:rsidRPr="001A6B0A">
        <w:rPr>
          <w:rFonts w:asciiTheme="majorBidi" w:hAnsiTheme="majorBidi"/>
          <w:szCs w:val="24"/>
          <w:lang w:eastAsia="ko-KR"/>
        </w:rPr>
        <w:t>, they</w:t>
      </w:r>
      <w:r w:rsidR="00972648" w:rsidRPr="001A6B0A">
        <w:rPr>
          <w:rFonts w:asciiTheme="majorBidi" w:hAnsiTheme="majorBidi"/>
          <w:szCs w:val="24"/>
        </w:rPr>
        <w:t xml:space="preserve"> find that 63% of the price differences</w:t>
      </w:r>
      <w:r w:rsidR="00C14A26" w:rsidRPr="001A6B0A">
        <w:rPr>
          <w:rFonts w:asciiTheme="majorBidi" w:hAnsiTheme="majorBidi"/>
          <w:szCs w:val="24"/>
          <w:lang w:eastAsia="ko-KR"/>
        </w:rPr>
        <w:t xml:space="preserve"> between the options-implied stock prices and the observed stock prices </w:t>
      </w:r>
      <w:r w:rsidR="00972648" w:rsidRPr="001A6B0A">
        <w:rPr>
          <w:rFonts w:asciiTheme="majorBidi" w:hAnsiTheme="majorBidi"/>
          <w:szCs w:val="24"/>
        </w:rPr>
        <w:t>are positive</w:t>
      </w:r>
      <w:r w:rsidR="009421B3">
        <w:rPr>
          <w:rFonts w:asciiTheme="majorBidi" w:hAnsiTheme="majorBidi"/>
          <w:szCs w:val="24"/>
          <w:lang w:eastAsia="ko-KR"/>
        </w:rPr>
        <w:t xml:space="preserve">. </w:t>
      </w:r>
      <w:r w:rsidR="00701D9A" w:rsidRPr="001A6B0A">
        <w:rPr>
          <w:rFonts w:asciiTheme="majorBidi" w:hAnsiTheme="majorBidi"/>
          <w:szCs w:val="24"/>
        </w:rPr>
        <w:t xml:space="preserve">Longstaff (1995) </w:t>
      </w:r>
      <w:r w:rsidR="00847FB6" w:rsidRPr="001A6B0A">
        <w:rPr>
          <w:rFonts w:asciiTheme="majorBidi" w:hAnsiTheme="majorBidi"/>
          <w:szCs w:val="24"/>
          <w:lang w:eastAsia="ko-KR"/>
        </w:rPr>
        <w:t xml:space="preserve">also </w:t>
      </w:r>
      <w:r w:rsidR="00701D9A" w:rsidRPr="001A6B0A">
        <w:rPr>
          <w:rFonts w:asciiTheme="majorBidi" w:hAnsiTheme="majorBidi"/>
          <w:szCs w:val="24"/>
        </w:rPr>
        <w:t xml:space="preserve">extracts </w:t>
      </w:r>
      <w:r w:rsidR="00847FB6" w:rsidRPr="001A6B0A">
        <w:rPr>
          <w:rFonts w:asciiTheme="majorBidi" w:hAnsiTheme="majorBidi"/>
          <w:szCs w:val="24"/>
          <w:lang w:eastAsia="ko-KR"/>
        </w:rPr>
        <w:t xml:space="preserve">the </w:t>
      </w:r>
      <w:r w:rsidR="00701D9A" w:rsidRPr="001A6B0A">
        <w:rPr>
          <w:rFonts w:asciiTheme="majorBidi" w:hAnsiTheme="majorBidi"/>
          <w:szCs w:val="24"/>
        </w:rPr>
        <w:t xml:space="preserve">spot prices and implied volatilities simultaneously from </w:t>
      </w:r>
      <w:r w:rsidR="007D0A2B" w:rsidRPr="001A6B0A">
        <w:rPr>
          <w:rFonts w:asciiTheme="majorBidi" w:hAnsiTheme="majorBidi"/>
          <w:szCs w:val="24"/>
          <w:lang w:eastAsia="ko-KR"/>
        </w:rPr>
        <w:t xml:space="preserve">the </w:t>
      </w:r>
      <w:r w:rsidR="00233A36" w:rsidRPr="001A6B0A">
        <w:rPr>
          <w:rFonts w:asciiTheme="majorBidi" w:hAnsiTheme="majorBidi"/>
          <w:szCs w:val="24"/>
        </w:rPr>
        <w:t xml:space="preserve">S&amp;P 100 </w:t>
      </w:r>
      <w:r w:rsidR="00701D9A" w:rsidRPr="001A6B0A">
        <w:rPr>
          <w:rFonts w:asciiTheme="majorBidi" w:hAnsiTheme="majorBidi"/>
          <w:szCs w:val="24"/>
        </w:rPr>
        <w:t>option</w:t>
      </w:r>
      <w:r w:rsidR="00847FB6" w:rsidRPr="001A6B0A">
        <w:rPr>
          <w:rFonts w:asciiTheme="majorBidi" w:hAnsiTheme="majorBidi"/>
          <w:szCs w:val="24"/>
          <w:lang w:eastAsia="ko-KR"/>
        </w:rPr>
        <w:t xml:space="preserve"> </w:t>
      </w:r>
      <w:r w:rsidR="00701D9A" w:rsidRPr="001A6B0A">
        <w:rPr>
          <w:rFonts w:asciiTheme="majorBidi" w:hAnsiTheme="majorBidi"/>
          <w:szCs w:val="24"/>
        </w:rPr>
        <w:t xml:space="preserve">prices </w:t>
      </w:r>
      <w:r w:rsidR="00225B36" w:rsidRPr="001A6B0A">
        <w:rPr>
          <w:rFonts w:asciiTheme="majorBidi" w:hAnsiTheme="majorBidi"/>
          <w:szCs w:val="24"/>
          <w:lang w:eastAsia="ko-KR"/>
        </w:rPr>
        <w:t>from</w:t>
      </w:r>
      <w:r w:rsidR="00225B36" w:rsidRPr="001A6B0A">
        <w:rPr>
          <w:rFonts w:asciiTheme="majorBidi" w:hAnsiTheme="majorBidi"/>
          <w:szCs w:val="24"/>
        </w:rPr>
        <w:t xml:space="preserve"> 1988 </w:t>
      </w:r>
      <w:r w:rsidR="00225B36" w:rsidRPr="001A6B0A">
        <w:rPr>
          <w:rFonts w:asciiTheme="majorBidi" w:hAnsiTheme="majorBidi"/>
          <w:szCs w:val="24"/>
          <w:lang w:eastAsia="ko-KR"/>
        </w:rPr>
        <w:t>to</w:t>
      </w:r>
      <w:r w:rsidR="00225B36" w:rsidRPr="001A6B0A">
        <w:rPr>
          <w:rFonts w:asciiTheme="majorBidi" w:hAnsiTheme="majorBidi"/>
          <w:szCs w:val="24"/>
        </w:rPr>
        <w:t xml:space="preserve"> 1989 </w:t>
      </w:r>
      <w:r w:rsidR="00701D9A" w:rsidRPr="001A6B0A">
        <w:rPr>
          <w:rFonts w:asciiTheme="majorBidi" w:hAnsiTheme="majorBidi"/>
          <w:szCs w:val="24"/>
        </w:rPr>
        <w:t xml:space="preserve">using </w:t>
      </w:r>
      <w:r w:rsidR="005E7563" w:rsidRPr="001A6B0A">
        <w:rPr>
          <w:rFonts w:asciiTheme="majorBidi" w:hAnsiTheme="majorBidi"/>
          <w:szCs w:val="24"/>
          <w:lang w:eastAsia="ko-KR"/>
        </w:rPr>
        <w:t xml:space="preserve">the </w:t>
      </w:r>
      <w:r w:rsidR="00701D9A" w:rsidRPr="001A6B0A">
        <w:rPr>
          <w:rFonts w:asciiTheme="majorBidi" w:hAnsiTheme="majorBidi"/>
          <w:szCs w:val="24"/>
        </w:rPr>
        <w:t>nonlinear programming techniques</w:t>
      </w:r>
      <w:r w:rsidR="00233A36" w:rsidRPr="001A6B0A">
        <w:rPr>
          <w:rFonts w:asciiTheme="majorBidi" w:hAnsiTheme="majorBidi"/>
          <w:szCs w:val="24"/>
          <w:lang w:eastAsia="ko-KR"/>
        </w:rPr>
        <w:t>.</w:t>
      </w:r>
      <w:r w:rsidR="00225B36" w:rsidRPr="001A6B0A">
        <w:rPr>
          <w:rFonts w:asciiTheme="majorBidi" w:hAnsiTheme="majorBidi"/>
          <w:szCs w:val="24"/>
          <w:lang w:eastAsia="ko-KR"/>
        </w:rPr>
        <w:t xml:space="preserve"> H</w:t>
      </w:r>
      <w:r w:rsidR="00233A36" w:rsidRPr="001A6B0A">
        <w:rPr>
          <w:rFonts w:asciiTheme="majorBidi" w:hAnsiTheme="majorBidi"/>
          <w:szCs w:val="24"/>
          <w:lang w:eastAsia="ko-KR"/>
        </w:rPr>
        <w:t>e</w:t>
      </w:r>
      <w:r w:rsidR="00233A36" w:rsidRPr="001A6B0A">
        <w:rPr>
          <w:rFonts w:asciiTheme="majorBidi" w:hAnsiTheme="majorBidi"/>
          <w:szCs w:val="24"/>
        </w:rPr>
        <w:t xml:space="preserve"> reports that the percentage differences </w:t>
      </w:r>
      <w:r w:rsidR="00233A36" w:rsidRPr="001A6B0A">
        <w:rPr>
          <w:rFonts w:asciiTheme="majorBidi" w:hAnsiTheme="majorBidi"/>
          <w:szCs w:val="24"/>
          <w:lang w:eastAsia="ko-KR"/>
        </w:rPr>
        <w:t xml:space="preserve">between the implied and observed spot prices </w:t>
      </w:r>
      <w:r w:rsidR="00233A36" w:rsidRPr="001A6B0A">
        <w:rPr>
          <w:rFonts w:asciiTheme="majorBidi" w:hAnsiTheme="majorBidi"/>
          <w:szCs w:val="24"/>
        </w:rPr>
        <w:t>are positive for 442 out of 444 observations</w:t>
      </w:r>
      <w:r w:rsidR="00233A36" w:rsidRPr="001A6B0A">
        <w:rPr>
          <w:rFonts w:asciiTheme="majorBidi" w:hAnsiTheme="majorBidi"/>
          <w:szCs w:val="24"/>
          <w:lang w:eastAsia="ko-KR"/>
        </w:rPr>
        <w:t xml:space="preserve"> </w:t>
      </w:r>
      <w:r w:rsidR="00910313" w:rsidRPr="001A6B0A">
        <w:rPr>
          <w:rFonts w:asciiTheme="majorBidi" w:hAnsiTheme="majorBidi"/>
          <w:szCs w:val="24"/>
          <w:lang w:eastAsia="ko-KR"/>
        </w:rPr>
        <w:t>and claim</w:t>
      </w:r>
      <w:r w:rsidR="005E7563" w:rsidRPr="001A6B0A">
        <w:rPr>
          <w:rFonts w:asciiTheme="majorBidi" w:hAnsiTheme="majorBidi"/>
          <w:szCs w:val="24"/>
          <w:lang w:eastAsia="ko-KR"/>
        </w:rPr>
        <w:t>s</w:t>
      </w:r>
      <w:r w:rsidR="00225B36" w:rsidRPr="001A6B0A">
        <w:rPr>
          <w:rFonts w:asciiTheme="majorBidi" w:hAnsiTheme="majorBidi"/>
          <w:szCs w:val="24"/>
          <w:lang w:eastAsia="ko-KR"/>
        </w:rPr>
        <w:t xml:space="preserve"> that this is strong evidence for a</w:t>
      </w:r>
      <w:r w:rsidR="00847FB6" w:rsidRPr="001A6B0A">
        <w:rPr>
          <w:rFonts w:asciiTheme="majorBidi" w:hAnsiTheme="majorBidi"/>
          <w:szCs w:val="24"/>
          <w:lang w:eastAsia="ko-KR"/>
        </w:rPr>
        <w:t xml:space="preserve"> violation of the martingale restriction</w:t>
      </w:r>
      <w:r w:rsidR="00847FB6" w:rsidRPr="001A6B0A">
        <w:rPr>
          <w:rFonts w:asciiTheme="majorBidi" w:hAnsiTheme="majorBidi"/>
          <w:szCs w:val="24"/>
        </w:rPr>
        <w:t>.</w:t>
      </w:r>
      <w:r w:rsidR="00910313" w:rsidRPr="001A6B0A">
        <w:rPr>
          <w:rFonts w:asciiTheme="majorBidi" w:hAnsiTheme="majorBidi"/>
          <w:szCs w:val="24"/>
          <w:lang w:eastAsia="ko-KR"/>
        </w:rPr>
        <w:t xml:space="preserve"> </w:t>
      </w:r>
      <w:r w:rsidR="00C86396" w:rsidRPr="001A6B0A">
        <w:rPr>
          <w:rFonts w:asciiTheme="majorBidi" w:hAnsiTheme="majorBidi"/>
          <w:szCs w:val="24"/>
          <w:lang w:eastAsia="zh-CN"/>
        </w:rPr>
        <w:t>His</w:t>
      </w:r>
      <w:r w:rsidR="006D1402" w:rsidRPr="001A6B0A">
        <w:rPr>
          <w:rFonts w:asciiTheme="majorBidi" w:hAnsiTheme="majorBidi"/>
          <w:szCs w:val="24"/>
          <w:lang w:eastAsia="ko-KR"/>
        </w:rPr>
        <w:t xml:space="preserve"> r</w:t>
      </w:r>
      <w:r w:rsidR="006D1402" w:rsidRPr="001A6B0A">
        <w:rPr>
          <w:rFonts w:asciiTheme="majorBidi" w:hAnsiTheme="majorBidi"/>
          <w:szCs w:val="24"/>
        </w:rPr>
        <w:t xml:space="preserve">egression analysis controlling for the </w:t>
      </w:r>
      <w:r w:rsidR="006D1402" w:rsidRPr="001A6B0A">
        <w:rPr>
          <w:rFonts w:asciiTheme="majorBidi" w:hAnsiTheme="majorBidi"/>
          <w:szCs w:val="24"/>
          <w:lang w:eastAsia="ko-KR"/>
        </w:rPr>
        <w:t xml:space="preserve">option </w:t>
      </w:r>
      <w:r w:rsidR="006D1402" w:rsidRPr="001A6B0A">
        <w:rPr>
          <w:rFonts w:asciiTheme="majorBidi" w:hAnsiTheme="majorBidi"/>
          <w:szCs w:val="24"/>
        </w:rPr>
        <w:t xml:space="preserve">moneyness, </w:t>
      </w:r>
      <w:r w:rsidR="006D1402" w:rsidRPr="001A6B0A">
        <w:rPr>
          <w:rFonts w:asciiTheme="majorBidi" w:hAnsiTheme="majorBidi"/>
          <w:szCs w:val="24"/>
          <w:lang w:eastAsia="ko-KR"/>
        </w:rPr>
        <w:t>time-to-</w:t>
      </w:r>
      <w:r w:rsidR="006D1402" w:rsidRPr="001A6B0A">
        <w:rPr>
          <w:rFonts w:asciiTheme="majorBidi" w:hAnsiTheme="majorBidi"/>
          <w:szCs w:val="24"/>
        </w:rPr>
        <w:t>maturity</w:t>
      </w:r>
      <w:r w:rsidR="00000EED" w:rsidRPr="001A6B0A">
        <w:rPr>
          <w:rFonts w:asciiTheme="majorBidi" w:hAnsiTheme="majorBidi"/>
          <w:szCs w:val="24"/>
          <w:lang w:eastAsia="ko-KR"/>
        </w:rPr>
        <w:t>,</w:t>
      </w:r>
      <w:r w:rsidR="006D1402" w:rsidRPr="001A6B0A">
        <w:rPr>
          <w:rFonts w:asciiTheme="majorBidi" w:hAnsiTheme="majorBidi"/>
          <w:szCs w:val="24"/>
        </w:rPr>
        <w:t xml:space="preserve"> and volatility biases of the B</w:t>
      </w:r>
      <w:r w:rsidR="00000EED" w:rsidRPr="001A6B0A">
        <w:rPr>
          <w:rFonts w:asciiTheme="majorBidi" w:hAnsiTheme="majorBidi"/>
          <w:szCs w:val="24"/>
          <w:lang w:eastAsia="zh-CN"/>
        </w:rPr>
        <w:t>S</w:t>
      </w:r>
      <w:r w:rsidR="006D1402" w:rsidRPr="001A6B0A">
        <w:rPr>
          <w:rFonts w:asciiTheme="majorBidi" w:hAnsiTheme="majorBidi"/>
          <w:szCs w:val="24"/>
        </w:rPr>
        <w:t xml:space="preserve"> model indicate</w:t>
      </w:r>
      <w:r w:rsidR="006D1402" w:rsidRPr="001A6B0A">
        <w:rPr>
          <w:rFonts w:asciiTheme="majorBidi" w:hAnsiTheme="majorBidi"/>
          <w:szCs w:val="24"/>
          <w:lang w:eastAsia="zh-CN"/>
        </w:rPr>
        <w:t>s</w:t>
      </w:r>
      <w:r w:rsidR="006D1402" w:rsidRPr="001A6B0A">
        <w:rPr>
          <w:rFonts w:asciiTheme="majorBidi" w:hAnsiTheme="majorBidi"/>
          <w:szCs w:val="24"/>
        </w:rPr>
        <w:t xml:space="preserve"> that the percentage differences are highly related to market frictions such as bid-ask spreads of option prices and </w:t>
      </w:r>
      <w:r w:rsidR="006D1402" w:rsidRPr="001A6B0A">
        <w:rPr>
          <w:rFonts w:asciiTheme="majorBidi" w:hAnsiTheme="majorBidi"/>
          <w:szCs w:val="24"/>
          <w:lang w:eastAsia="zh-CN"/>
        </w:rPr>
        <w:t xml:space="preserve">other </w:t>
      </w:r>
      <w:r w:rsidR="006D1402" w:rsidRPr="001A6B0A">
        <w:rPr>
          <w:rFonts w:asciiTheme="majorBidi" w:hAnsiTheme="majorBidi"/>
          <w:szCs w:val="24"/>
        </w:rPr>
        <w:t>option</w:t>
      </w:r>
      <w:r w:rsidR="006D1402" w:rsidRPr="001A6B0A">
        <w:rPr>
          <w:rFonts w:asciiTheme="majorBidi" w:hAnsiTheme="majorBidi"/>
          <w:szCs w:val="24"/>
          <w:lang w:eastAsia="ko-KR"/>
        </w:rPr>
        <w:t>s</w:t>
      </w:r>
      <w:r w:rsidR="006D1402" w:rsidRPr="001A6B0A">
        <w:rPr>
          <w:rFonts w:asciiTheme="majorBidi" w:hAnsiTheme="majorBidi"/>
          <w:szCs w:val="24"/>
        </w:rPr>
        <w:t xml:space="preserve"> market liquidity factors.</w:t>
      </w:r>
      <w:r w:rsidR="006D1402" w:rsidRPr="001A6B0A">
        <w:rPr>
          <w:rFonts w:asciiTheme="majorBidi" w:hAnsiTheme="majorBidi"/>
          <w:szCs w:val="24"/>
          <w:lang w:eastAsia="ko-KR"/>
        </w:rPr>
        <w:t xml:space="preserve"> </w:t>
      </w:r>
      <w:r w:rsidR="00910313" w:rsidRPr="001A6B0A">
        <w:rPr>
          <w:rFonts w:asciiTheme="majorBidi" w:hAnsiTheme="majorBidi"/>
          <w:szCs w:val="24"/>
        </w:rPr>
        <w:t>Neumann and Schlag (1996)</w:t>
      </w:r>
      <w:r w:rsidR="00910313" w:rsidRPr="001A6B0A">
        <w:rPr>
          <w:rFonts w:asciiTheme="majorBidi" w:hAnsiTheme="majorBidi"/>
          <w:szCs w:val="24"/>
          <w:lang w:eastAsia="ko-KR"/>
        </w:rPr>
        <w:t xml:space="preserve"> </w:t>
      </w:r>
      <w:r w:rsidR="007D0A2B" w:rsidRPr="001A6B0A">
        <w:rPr>
          <w:rFonts w:asciiTheme="majorBidi" w:hAnsiTheme="majorBidi"/>
          <w:szCs w:val="24"/>
        </w:rPr>
        <w:t>carry out</w:t>
      </w:r>
      <w:r w:rsidR="00701D9A" w:rsidRPr="001A6B0A">
        <w:rPr>
          <w:rFonts w:asciiTheme="majorBidi" w:hAnsiTheme="majorBidi"/>
          <w:szCs w:val="24"/>
        </w:rPr>
        <w:t xml:space="preserve"> a similar study for </w:t>
      </w:r>
      <w:r w:rsidR="007D0A2B" w:rsidRPr="001A6B0A">
        <w:rPr>
          <w:rFonts w:asciiTheme="majorBidi" w:hAnsiTheme="majorBidi"/>
          <w:szCs w:val="24"/>
          <w:lang w:eastAsia="ko-KR"/>
        </w:rPr>
        <w:t xml:space="preserve">the </w:t>
      </w:r>
      <w:r w:rsidR="00701D9A" w:rsidRPr="001A6B0A">
        <w:rPr>
          <w:rFonts w:asciiTheme="majorBidi" w:hAnsiTheme="majorBidi"/>
          <w:szCs w:val="24"/>
        </w:rPr>
        <w:t>German DAX index options</w:t>
      </w:r>
      <w:r w:rsidR="007D0A2B" w:rsidRPr="001A6B0A">
        <w:rPr>
          <w:rFonts w:asciiTheme="majorBidi" w:hAnsiTheme="majorBidi"/>
          <w:szCs w:val="24"/>
          <w:lang w:eastAsia="ko-KR"/>
        </w:rPr>
        <w:t xml:space="preserve"> market</w:t>
      </w:r>
      <w:r w:rsidR="00910313" w:rsidRPr="001A6B0A">
        <w:rPr>
          <w:rFonts w:asciiTheme="majorBidi" w:hAnsiTheme="majorBidi"/>
          <w:szCs w:val="24"/>
          <w:lang w:eastAsia="ko-KR"/>
        </w:rPr>
        <w:t xml:space="preserve"> and </w:t>
      </w:r>
      <w:r w:rsidR="009657A8" w:rsidRPr="001A6B0A">
        <w:rPr>
          <w:rFonts w:asciiTheme="majorBidi" w:hAnsiTheme="majorBidi"/>
          <w:szCs w:val="24"/>
          <w:lang w:eastAsia="ko-KR"/>
        </w:rPr>
        <w:t>support</w:t>
      </w:r>
      <w:r w:rsidR="00910313" w:rsidRPr="001A6B0A">
        <w:rPr>
          <w:rFonts w:asciiTheme="majorBidi" w:hAnsiTheme="majorBidi"/>
          <w:szCs w:val="24"/>
          <w:lang w:eastAsia="ko-KR"/>
        </w:rPr>
        <w:t xml:space="preserve"> the </w:t>
      </w:r>
      <w:r w:rsidR="00910313" w:rsidRPr="001A6B0A">
        <w:rPr>
          <w:rFonts w:asciiTheme="majorBidi" w:hAnsiTheme="majorBidi"/>
          <w:szCs w:val="24"/>
        </w:rPr>
        <w:t>reject</w:t>
      </w:r>
      <w:r w:rsidR="00910313" w:rsidRPr="001A6B0A">
        <w:rPr>
          <w:rFonts w:asciiTheme="majorBidi" w:hAnsiTheme="majorBidi"/>
          <w:szCs w:val="24"/>
          <w:lang w:eastAsia="ko-KR"/>
        </w:rPr>
        <w:t>ion of</w:t>
      </w:r>
      <w:r w:rsidR="00910313" w:rsidRPr="001A6B0A">
        <w:rPr>
          <w:rFonts w:asciiTheme="majorBidi" w:hAnsiTheme="majorBidi"/>
          <w:szCs w:val="24"/>
        </w:rPr>
        <w:t xml:space="preserve"> </w:t>
      </w:r>
      <w:r w:rsidR="00910313" w:rsidRPr="001A6B0A">
        <w:rPr>
          <w:rFonts w:asciiTheme="majorBidi" w:hAnsiTheme="majorBidi"/>
          <w:szCs w:val="24"/>
          <w:lang w:eastAsia="ko-KR"/>
        </w:rPr>
        <w:t xml:space="preserve">the </w:t>
      </w:r>
      <w:r w:rsidR="00910313" w:rsidRPr="001A6B0A">
        <w:rPr>
          <w:rFonts w:asciiTheme="majorBidi" w:hAnsiTheme="majorBidi"/>
          <w:szCs w:val="24"/>
        </w:rPr>
        <w:t xml:space="preserve">martingale restriction </w:t>
      </w:r>
      <w:r w:rsidR="00910313" w:rsidRPr="001A6B0A">
        <w:rPr>
          <w:rFonts w:asciiTheme="majorBidi" w:hAnsiTheme="majorBidi"/>
          <w:szCs w:val="24"/>
          <w:lang w:eastAsia="ko-KR"/>
        </w:rPr>
        <w:t xml:space="preserve">in the options market </w:t>
      </w:r>
      <w:r w:rsidR="00910313" w:rsidRPr="001A6B0A">
        <w:rPr>
          <w:rFonts w:asciiTheme="majorBidi" w:hAnsiTheme="majorBidi"/>
          <w:szCs w:val="24"/>
        </w:rPr>
        <w:t>for the first six months of 1994.</w:t>
      </w:r>
      <w:r w:rsidR="001847D4" w:rsidRPr="001A6B0A">
        <w:rPr>
          <w:rFonts w:asciiTheme="majorBidi" w:hAnsiTheme="majorBidi"/>
          <w:szCs w:val="24"/>
          <w:lang w:eastAsia="ko-KR"/>
        </w:rPr>
        <w:t xml:space="preserve"> </w:t>
      </w:r>
      <w:r w:rsidR="00C61B9A" w:rsidRPr="001A6B0A">
        <w:rPr>
          <w:rFonts w:asciiTheme="majorBidi" w:hAnsiTheme="majorBidi"/>
          <w:szCs w:val="24"/>
        </w:rPr>
        <w:t>Turvey and Komar (2006)</w:t>
      </w:r>
      <w:r w:rsidR="00C61B9A" w:rsidRPr="001A6B0A">
        <w:rPr>
          <w:rFonts w:asciiTheme="majorBidi" w:hAnsiTheme="majorBidi"/>
          <w:szCs w:val="24"/>
          <w:lang w:eastAsia="ko-KR"/>
        </w:rPr>
        <w:t xml:space="preserve"> </w:t>
      </w:r>
      <w:r w:rsidR="00701D9A" w:rsidRPr="001A6B0A">
        <w:rPr>
          <w:rFonts w:asciiTheme="majorBidi" w:hAnsiTheme="majorBidi"/>
          <w:szCs w:val="24"/>
        </w:rPr>
        <w:t xml:space="preserve">test a variation of </w:t>
      </w:r>
      <w:r w:rsidR="0065233B" w:rsidRPr="001A6B0A">
        <w:rPr>
          <w:rFonts w:asciiTheme="majorBidi" w:hAnsiTheme="majorBidi"/>
          <w:szCs w:val="24"/>
          <w:lang w:eastAsia="ko-KR"/>
        </w:rPr>
        <w:t xml:space="preserve">the </w:t>
      </w:r>
      <w:r w:rsidR="00701D9A" w:rsidRPr="001A6B0A">
        <w:rPr>
          <w:rFonts w:asciiTheme="majorBidi" w:hAnsiTheme="majorBidi"/>
          <w:szCs w:val="24"/>
        </w:rPr>
        <w:t>martingale restriction</w:t>
      </w:r>
      <w:r w:rsidR="007D0A2B" w:rsidRPr="001A6B0A">
        <w:rPr>
          <w:rFonts w:asciiTheme="majorBidi" w:hAnsiTheme="majorBidi"/>
          <w:szCs w:val="24"/>
          <w:lang w:eastAsia="ko-KR"/>
        </w:rPr>
        <w:t xml:space="preserve">. They show </w:t>
      </w:r>
      <w:r w:rsidR="00701D9A" w:rsidRPr="001A6B0A">
        <w:rPr>
          <w:rFonts w:asciiTheme="majorBidi" w:hAnsiTheme="majorBidi"/>
          <w:szCs w:val="24"/>
        </w:rPr>
        <w:t xml:space="preserve">that </w:t>
      </w:r>
      <w:r w:rsidR="0065233B" w:rsidRPr="001A6B0A">
        <w:rPr>
          <w:rFonts w:asciiTheme="majorBidi" w:hAnsiTheme="majorBidi"/>
          <w:szCs w:val="24"/>
          <w:lang w:eastAsia="ko-KR"/>
        </w:rPr>
        <w:t xml:space="preserve">the </w:t>
      </w:r>
      <w:r w:rsidR="00701D9A" w:rsidRPr="001A6B0A">
        <w:rPr>
          <w:rFonts w:asciiTheme="majorBidi" w:hAnsiTheme="majorBidi"/>
          <w:szCs w:val="24"/>
        </w:rPr>
        <w:t>ma</w:t>
      </w:r>
      <w:r w:rsidR="00BE0637" w:rsidRPr="001A6B0A">
        <w:rPr>
          <w:rFonts w:asciiTheme="majorBidi" w:hAnsiTheme="majorBidi"/>
          <w:szCs w:val="24"/>
        </w:rPr>
        <w:t>rtingale restriction under the Black-Scholes</w:t>
      </w:r>
      <w:r w:rsidR="00701D9A" w:rsidRPr="001A6B0A">
        <w:rPr>
          <w:rFonts w:asciiTheme="majorBidi" w:hAnsiTheme="majorBidi"/>
          <w:szCs w:val="24"/>
        </w:rPr>
        <w:t xml:space="preserve"> setting is equivalent to the condition that the market price of risk equals </w:t>
      </w:r>
      <w:r w:rsidR="007D0A2B" w:rsidRPr="001A6B0A">
        <w:rPr>
          <w:rFonts w:asciiTheme="majorBidi" w:hAnsiTheme="majorBidi"/>
          <w:szCs w:val="24"/>
          <w:lang w:eastAsia="ko-KR"/>
        </w:rPr>
        <w:t xml:space="preserve">to </w:t>
      </w:r>
      <w:r w:rsidR="007D0A2B" w:rsidRPr="001A6B0A">
        <w:rPr>
          <w:rFonts w:asciiTheme="majorBidi" w:hAnsiTheme="majorBidi"/>
          <w:szCs w:val="24"/>
        </w:rPr>
        <w:t>the Sharpe ratio</w:t>
      </w:r>
      <w:r w:rsidR="007D0A2B" w:rsidRPr="001A6B0A">
        <w:rPr>
          <w:rFonts w:asciiTheme="majorBidi" w:hAnsiTheme="majorBidi"/>
          <w:szCs w:val="24"/>
          <w:lang w:eastAsia="ko-KR"/>
        </w:rPr>
        <w:t>,</w:t>
      </w:r>
      <w:r w:rsidR="007D0A2B" w:rsidRPr="001A6B0A">
        <w:rPr>
          <w:rFonts w:asciiTheme="majorBidi" w:hAnsiTheme="majorBidi"/>
          <w:szCs w:val="24"/>
        </w:rPr>
        <w:t xml:space="preserve"> and test </w:t>
      </w:r>
      <w:r w:rsidR="007D0A2B" w:rsidRPr="001A6B0A">
        <w:rPr>
          <w:rFonts w:asciiTheme="majorBidi" w:hAnsiTheme="majorBidi"/>
          <w:szCs w:val="24"/>
          <w:lang w:eastAsia="ko-KR"/>
        </w:rPr>
        <w:t xml:space="preserve">this relationship using </w:t>
      </w:r>
      <w:r w:rsidR="007D0A2B" w:rsidRPr="001A6B0A">
        <w:rPr>
          <w:rFonts w:asciiTheme="majorBidi" w:hAnsiTheme="majorBidi"/>
          <w:szCs w:val="24"/>
        </w:rPr>
        <w:t>the implied market price of risk from live cattle options</w:t>
      </w:r>
      <w:r w:rsidR="007D0A2B" w:rsidRPr="001A6B0A">
        <w:rPr>
          <w:rFonts w:asciiTheme="majorBidi" w:hAnsiTheme="majorBidi"/>
          <w:szCs w:val="24"/>
          <w:lang w:eastAsia="ko-KR"/>
        </w:rPr>
        <w:t xml:space="preserve"> </w:t>
      </w:r>
      <w:r w:rsidR="00701D9A" w:rsidRPr="001A6B0A">
        <w:rPr>
          <w:rFonts w:asciiTheme="majorBidi" w:hAnsiTheme="majorBidi"/>
          <w:szCs w:val="24"/>
        </w:rPr>
        <w:t xml:space="preserve">at </w:t>
      </w:r>
      <w:r w:rsidR="007D0A2B" w:rsidRPr="001A6B0A">
        <w:rPr>
          <w:rFonts w:asciiTheme="majorBidi" w:hAnsiTheme="majorBidi"/>
          <w:szCs w:val="24"/>
          <w:lang w:eastAsia="ko-KR"/>
        </w:rPr>
        <w:t xml:space="preserve">the </w:t>
      </w:r>
      <w:r w:rsidR="00701D9A" w:rsidRPr="001A6B0A">
        <w:rPr>
          <w:rFonts w:asciiTheme="majorBidi" w:hAnsiTheme="majorBidi"/>
          <w:szCs w:val="24"/>
        </w:rPr>
        <w:t>Chic</w:t>
      </w:r>
      <w:r w:rsidR="0065233B" w:rsidRPr="001A6B0A">
        <w:rPr>
          <w:rFonts w:asciiTheme="majorBidi" w:hAnsiTheme="majorBidi"/>
          <w:szCs w:val="24"/>
        </w:rPr>
        <w:t>ago Mercantile Exchange (CME).</w:t>
      </w:r>
      <w:r w:rsidR="009A1400" w:rsidRPr="001A6B0A">
        <w:rPr>
          <w:rFonts w:asciiTheme="majorBidi" w:hAnsiTheme="majorBidi"/>
          <w:szCs w:val="24"/>
          <w:lang w:eastAsia="ko-KR"/>
        </w:rPr>
        <w:t xml:space="preserve"> They find that the i</w:t>
      </w:r>
      <w:r w:rsidR="009A1400" w:rsidRPr="001A6B0A">
        <w:rPr>
          <w:rFonts w:asciiTheme="majorBidi" w:hAnsiTheme="majorBidi"/>
          <w:szCs w:val="24"/>
        </w:rPr>
        <w:t xml:space="preserve">mplied market prices of risks from option prices vary </w:t>
      </w:r>
      <w:r w:rsidR="009A1400" w:rsidRPr="001A6B0A">
        <w:rPr>
          <w:rFonts w:asciiTheme="majorBidi" w:hAnsiTheme="majorBidi"/>
          <w:szCs w:val="24"/>
          <w:lang w:eastAsia="zh-CN"/>
        </w:rPr>
        <w:t xml:space="preserve">systematically </w:t>
      </w:r>
      <w:r w:rsidR="009A1400" w:rsidRPr="001A6B0A">
        <w:rPr>
          <w:rFonts w:asciiTheme="majorBidi" w:hAnsiTheme="majorBidi"/>
          <w:szCs w:val="24"/>
        </w:rPr>
        <w:t xml:space="preserve">across strikes and </w:t>
      </w:r>
      <w:r w:rsidR="009A1400" w:rsidRPr="001A6B0A">
        <w:rPr>
          <w:rFonts w:asciiTheme="majorBidi" w:hAnsiTheme="majorBidi"/>
          <w:szCs w:val="24"/>
          <w:lang w:eastAsia="zh-CN"/>
        </w:rPr>
        <w:t xml:space="preserve">randomly </w:t>
      </w:r>
      <w:r w:rsidR="001847D4" w:rsidRPr="001A6B0A">
        <w:rPr>
          <w:rFonts w:asciiTheme="majorBidi" w:hAnsiTheme="majorBidi"/>
          <w:szCs w:val="24"/>
        </w:rPr>
        <w:t>with time</w:t>
      </w:r>
      <w:r w:rsidR="001847D4" w:rsidRPr="001A6B0A">
        <w:rPr>
          <w:rFonts w:asciiTheme="majorBidi" w:hAnsiTheme="majorBidi"/>
          <w:szCs w:val="24"/>
          <w:lang w:eastAsia="ko-KR"/>
        </w:rPr>
        <w:t xml:space="preserve"> and </w:t>
      </w:r>
      <w:r w:rsidR="00114FB5" w:rsidRPr="001A6B0A">
        <w:rPr>
          <w:rFonts w:asciiTheme="majorBidi" w:hAnsiTheme="majorBidi"/>
          <w:szCs w:val="24"/>
        </w:rPr>
        <w:t xml:space="preserve">conclude </w:t>
      </w:r>
      <w:r w:rsidR="00114FB5" w:rsidRPr="001A6B0A">
        <w:rPr>
          <w:rFonts w:asciiTheme="majorBidi" w:hAnsiTheme="majorBidi"/>
          <w:szCs w:val="24"/>
          <w:lang w:eastAsia="ko-KR"/>
        </w:rPr>
        <w:t xml:space="preserve">the </w:t>
      </w:r>
      <w:r w:rsidR="00114FB5" w:rsidRPr="001A6B0A">
        <w:rPr>
          <w:rFonts w:asciiTheme="majorBidi" w:hAnsiTheme="majorBidi"/>
          <w:szCs w:val="24"/>
        </w:rPr>
        <w:t xml:space="preserve">strong violations of </w:t>
      </w:r>
      <w:r w:rsidR="00114FB5" w:rsidRPr="001A6B0A">
        <w:rPr>
          <w:rFonts w:asciiTheme="majorBidi" w:hAnsiTheme="majorBidi"/>
          <w:szCs w:val="24"/>
          <w:lang w:eastAsia="ko-KR"/>
        </w:rPr>
        <w:t xml:space="preserve">the </w:t>
      </w:r>
      <w:r w:rsidR="00341265" w:rsidRPr="001A6B0A">
        <w:rPr>
          <w:rFonts w:asciiTheme="majorBidi" w:hAnsiTheme="majorBidi"/>
          <w:szCs w:val="24"/>
        </w:rPr>
        <w:t>martingale restriction.</w:t>
      </w:r>
    </w:p>
    <w:p w:rsidR="00B96E6F" w:rsidRPr="001A6B0A" w:rsidRDefault="00701D9A"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rPr>
        <w:t>As s</w:t>
      </w:r>
      <w:r w:rsidR="00225B36" w:rsidRPr="001A6B0A">
        <w:rPr>
          <w:rFonts w:asciiTheme="majorBidi" w:hAnsiTheme="majorBidi"/>
          <w:szCs w:val="24"/>
        </w:rPr>
        <w:t xml:space="preserve">oon realized by the literature, </w:t>
      </w:r>
      <w:r w:rsidRPr="001A6B0A">
        <w:rPr>
          <w:rFonts w:asciiTheme="majorBidi" w:hAnsiTheme="majorBidi"/>
          <w:szCs w:val="24"/>
        </w:rPr>
        <w:t>rejection</w:t>
      </w:r>
      <w:r w:rsidR="00225B36" w:rsidRPr="001A6B0A">
        <w:rPr>
          <w:rFonts w:asciiTheme="majorBidi" w:hAnsiTheme="majorBidi"/>
          <w:szCs w:val="24"/>
        </w:rPr>
        <w:t>s</w:t>
      </w:r>
      <w:r w:rsidRPr="001A6B0A">
        <w:rPr>
          <w:rFonts w:asciiTheme="majorBidi" w:hAnsiTheme="majorBidi"/>
          <w:szCs w:val="24"/>
        </w:rPr>
        <w:t xml:space="preserve"> of </w:t>
      </w:r>
      <w:r w:rsidR="00D76CF4" w:rsidRPr="001A6B0A">
        <w:rPr>
          <w:rFonts w:asciiTheme="majorBidi" w:hAnsiTheme="majorBidi"/>
          <w:szCs w:val="24"/>
          <w:lang w:eastAsia="ko-KR"/>
        </w:rPr>
        <w:t xml:space="preserve">the </w:t>
      </w:r>
      <w:r w:rsidRPr="001A6B0A">
        <w:rPr>
          <w:rFonts w:asciiTheme="majorBidi" w:hAnsiTheme="majorBidi"/>
          <w:szCs w:val="24"/>
        </w:rPr>
        <w:t>martingale restriction based on the B</w:t>
      </w:r>
      <w:r w:rsidR="00BE0637" w:rsidRPr="001A6B0A">
        <w:rPr>
          <w:rFonts w:asciiTheme="majorBidi" w:hAnsiTheme="majorBidi"/>
          <w:szCs w:val="24"/>
          <w:lang w:eastAsia="zh-CN"/>
        </w:rPr>
        <w:t>S</w:t>
      </w:r>
      <w:r w:rsidR="00341265" w:rsidRPr="001A6B0A">
        <w:rPr>
          <w:rFonts w:asciiTheme="majorBidi" w:hAnsiTheme="majorBidi"/>
          <w:szCs w:val="24"/>
        </w:rPr>
        <w:t xml:space="preserve"> model </w:t>
      </w:r>
      <w:r w:rsidR="00225B36" w:rsidRPr="001A6B0A">
        <w:rPr>
          <w:rFonts w:asciiTheme="majorBidi" w:hAnsiTheme="majorBidi"/>
          <w:szCs w:val="24"/>
          <w:lang w:eastAsia="zh-CN"/>
        </w:rPr>
        <w:t>are</w:t>
      </w:r>
      <w:r w:rsidR="00C86396" w:rsidRPr="001A6B0A">
        <w:rPr>
          <w:rFonts w:asciiTheme="majorBidi" w:hAnsiTheme="majorBidi"/>
          <w:szCs w:val="24"/>
          <w:lang w:eastAsia="zh-CN"/>
        </w:rPr>
        <w:t xml:space="preserve"> </w:t>
      </w:r>
      <w:r w:rsidR="00EE0F56" w:rsidRPr="001A6B0A">
        <w:rPr>
          <w:rFonts w:asciiTheme="majorBidi" w:hAnsiTheme="majorBidi"/>
          <w:szCs w:val="24"/>
        </w:rPr>
        <w:t>questionable</w:t>
      </w:r>
      <w:r w:rsidR="00EE0F56" w:rsidRPr="001A6B0A">
        <w:rPr>
          <w:rFonts w:asciiTheme="majorBidi" w:hAnsiTheme="majorBidi"/>
          <w:szCs w:val="24"/>
          <w:lang w:eastAsia="ko-KR"/>
        </w:rPr>
        <w:t xml:space="preserve"> because</w:t>
      </w:r>
      <w:r w:rsidR="00BE0637" w:rsidRPr="001A6B0A">
        <w:rPr>
          <w:rFonts w:asciiTheme="majorBidi" w:hAnsiTheme="majorBidi"/>
          <w:szCs w:val="24"/>
          <w:lang w:eastAsia="ko-KR"/>
        </w:rPr>
        <w:t xml:space="preserve"> </w:t>
      </w:r>
      <w:r w:rsidR="00EE0F56" w:rsidRPr="001A6B0A">
        <w:rPr>
          <w:rFonts w:asciiTheme="majorBidi" w:hAnsiTheme="majorBidi"/>
          <w:szCs w:val="24"/>
          <w:lang w:eastAsia="ko-KR"/>
        </w:rPr>
        <w:t>t</w:t>
      </w:r>
      <w:r w:rsidR="00BE0637" w:rsidRPr="001A6B0A">
        <w:rPr>
          <w:rFonts w:asciiTheme="majorBidi" w:hAnsiTheme="majorBidi"/>
          <w:szCs w:val="24"/>
          <w:lang w:eastAsia="ko-KR"/>
        </w:rPr>
        <w:t xml:space="preserve">he assumptions </w:t>
      </w:r>
      <w:r w:rsidR="00000EED" w:rsidRPr="001A6B0A">
        <w:rPr>
          <w:rFonts w:asciiTheme="majorBidi" w:hAnsiTheme="majorBidi"/>
          <w:szCs w:val="24"/>
          <w:lang w:eastAsia="ko-KR"/>
        </w:rPr>
        <w:t xml:space="preserve">embedded </w:t>
      </w:r>
      <w:r w:rsidR="00BE0637" w:rsidRPr="001A6B0A">
        <w:rPr>
          <w:rFonts w:asciiTheme="majorBidi" w:hAnsiTheme="majorBidi"/>
          <w:szCs w:val="24"/>
          <w:lang w:eastAsia="ko-KR"/>
        </w:rPr>
        <w:t>in the BS model</w:t>
      </w:r>
      <w:r w:rsidR="00EE0F56" w:rsidRPr="001A6B0A">
        <w:rPr>
          <w:rFonts w:asciiTheme="majorBidi" w:hAnsiTheme="majorBidi"/>
          <w:szCs w:val="24"/>
          <w:lang w:eastAsia="ko-KR"/>
        </w:rPr>
        <w:t xml:space="preserve"> are too restrictive. </w:t>
      </w:r>
      <w:r w:rsidRPr="001A6B0A">
        <w:rPr>
          <w:rFonts w:asciiTheme="majorBidi" w:hAnsiTheme="majorBidi"/>
          <w:szCs w:val="24"/>
        </w:rPr>
        <w:t xml:space="preserve">Therefore </w:t>
      </w:r>
      <w:r w:rsidR="00225B36" w:rsidRPr="001A6B0A">
        <w:rPr>
          <w:rFonts w:asciiTheme="majorBidi" w:hAnsiTheme="majorBidi"/>
          <w:szCs w:val="24"/>
          <w:lang w:eastAsia="ko-KR"/>
        </w:rPr>
        <w:t>the ot</w:t>
      </w:r>
      <w:r w:rsidR="00341265" w:rsidRPr="001A6B0A">
        <w:rPr>
          <w:rFonts w:asciiTheme="majorBidi" w:hAnsiTheme="majorBidi"/>
          <w:szCs w:val="24"/>
          <w:lang w:eastAsia="ko-KR"/>
        </w:rPr>
        <w:t xml:space="preserve">her </w:t>
      </w:r>
      <w:r w:rsidR="00CC2BA2" w:rsidRPr="001A6B0A">
        <w:rPr>
          <w:rFonts w:asciiTheme="majorBidi" w:hAnsiTheme="majorBidi"/>
          <w:szCs w:val="24"/>
        </w:rPr>
        <w:t xml:space="preserve">approach </w:t>
      </w:r>
      <w:r w:rsidRPr="001A6B0A">
        <w:rPr>
          <w:rFonts w:asciiTheme="majorBidi" w:hAnsiTheme="majorBidi"/>
          <w:szCs w:val="24"/>
        </w:rPr>
        <w:t>relax</w:t>
      </w:r>
      <w:r w:rsidR="00CC2BA2" w:rsidRPr="001A6B0A">
        <w:rPr>
          <w:rFonts w:asciiTheme="majorBidi" w:hAnsiTheme="majorBidi"/>
          <w:szCs w:val="24"/>
          <w:lang w:eastAsia="ko-KR"/>
        </w:rPr>
        <w:t>es</w:t>
      </w:r>
      <w:r w:rsidRPr="001A6B0A">
        <w:rPr>
          <w:rFonts w:asciiTheme="majorBidi" w:hAnsiTheme="majorBidi"/>
          <w:szCs w:val="24"/>
        </w:rPr>
        <w:t xml:space="preserve"> th</w:t>
      </w:r>
      <w:r w:rsidR="00D76CF4" w:rsidRPr="001A6B0A">
        <w:rPr>
          <w:rFonts w:asciiTheme="majorBidi" w:hAnsiTheme="majorBidi"/>
          <w:szCs w:val="24"/>
        </w:rPr>
        <w:t>e log</w:t>
      </w:r>
      <w:r w:rsidR="004660C9" w:rsidRPr="001A6B0A">
        <w:rPr>
          <w:rFonts w:asciiTheme="majorBidi" w:hAnsiTheme="majorBidi"/>
          <w:szCs w:val="24"/>
          <w:lang w:eastAsia="ko-KR"/>
        </w:rPr>
        <w:t>-</w:t>
      </w:r>
      <w:r w:rsidR="00D76CF4" w:rsidRPr="001A6B0A">
        <w:rPr>
          <w:rFonts w:asciiTheme="majorBidi" w:hAnsiTheme="majorBidi"/>
          <w:szCs w:val="24"/>
        </w:rPr>
        <w:t xml:space="preserve">normality assumption </w:t>
      </w:r>
      <w:r w:rsidRPr="001A6B0A">
        <w:rPr>
          <w:rFonts w:asciiTheme="majorBidi" w:hAnsiTheme="majorBidi"/>
          <w:szCs w:val="24"/>
        </w:rPr>
        <w:t>f</w:t>
      </w:r>
      <w:r w:rsidR="00D76CF4" w:rsidRPr="001A6B0A">
        <w:rPr>
          <w:rFonts w:asciiTheme="majorBidi" w:hAnsiTheme="majorBidi"/>
          <w:szCs w:val="24"/>
          <w:lang w:eastAsia="ko-KR"/>
        </w:rPr>
        <w:t>or</w:t>
      </w:r>
      <w:r w:rsidRPr="001A6B0A">
        <w:rPr>
          <w:rFonts w:asciiTheme="majorBidi" w:hAnsiTheme="majorBidi"/>
          <w:szCs w:val="24"/>
        </w:rPr>
        <w:t xml:space="preserve"> the</w:t>
      </w:r>
      <w:r w:rsidR="00D76CF4" w:rsidRPr="001A6B0A">
        <w:rPr>
          <w:rFonts w:asciiTheme="majorBidi" w:hAnsiTheme="majorBidi"/>
          <w:szCs w:val="24"/>
        </w:rPr>
        <w:t xml:space="preserve"> risk neutral density function of</w:t>
      </w:r>
      <w:r w:rsidRPr="001A6B0A">
        <w:rPr>
          <w:rFonts w:asciiTheme="majorBidi" w:hAnsiTheme="majorBidi"/>
          <w:szCs w:val="24"/>
        </w:rPr>
        <w:t xml:space="preserve"> the underlying </w:t>
      </w:r>
      <w:r w:rsidR="00705236" w:rsidRPr="001A6B0A">
        <w:rPr>
          <w:rFonts w:asciiTheme="majorBidi" w:hAnsiTheme="majorBidi"/>
          <w:szCs w:val="24"/>
          <w:lang w:eastAsia="ko-KR"/>
        </w:rPr>
        <w:t xml:space="preserve">spot </w:t>
      </w:r>
      <w:r w:rsidRPr="001A6B0A">
        <w:rPr>
          <w:rFonts w:asciiTheme="majorBidi" w:hAnsiTheme="majorBidi"/>
          <w:szCs w:val="24"/>
        </w:rPr>
        <w:t xml:space="preserve">to </w:t>
      </w:r>
      <w:r w:rsidRPr="001A6B0A">
        <w:rPr>
          <w:rFonts w:asciiTheme="majorBidi" w:hAnsiTheme="majorBidi"/>
          <w:szCs w:val="24"/>
          <w:lang w:eastAsia="zh-CN"/>
        </w:rPr>
        <w:t>allow for</w:t>
      </w:r>
      <w:r w:rsidRPr="001A6B0A">
        <w:rPr>
          <w:rFonts w:asciiTheme="majorBidi" w:hAnsiTheme="majorBidi"/>
          <w:szCs w:val="24"/>
        </w:rPr>
        <w:t xml:space="preserve"> more general forms. Longstaff </w:t>
      </w:r>
      <w:r w:rsidRPr="001A6B0A">
        <w:rPr>
          <w:rFonts w:asciiTheme="majorBidi" w:hAnsiTheme="majorBidi"/>
          <w:szCs w:val="24"/>
        </w:rPr>
        <w:lastRenderedPageBreak/>
        <w:t xml:space="preserve">(1995) </w:t>
      </w:r>
      <w:r w:rsidR="007B00D0" w:rsidRPr="001A6B0A">
        <w:rPr>
          <w:rFonts w:asciiTheme="majorBidi" w:hAnsiTheme="majorBidi"/>
          <w:szCs w:val="24"/>
        </w:rPr>
        <w:t>a</w:t>
      </w:r>
      <w:r w:rsidR="007B00D0" w:rsidRPr="001A6B0A">
        <w:rPr>
          <w:rFonts w:asciiTheme="majorBidi" w:hAnsiTheme="majorBidi"/>
          <w:szCs w:val="24"/>
          <w:lang w:eastAsia="ko-KR"/>
        </w:rPr>
        <w:t>dopts</w:t>
      </w:r>
      <w:r w:rsidRPr="001A6B0A">
        <w:rPr>
          <w:rFonts w:asciiTheme="majorBidi" w:hAnsiTheme="majorBidi"/>
          <w:szCs w:val="24"/>
        </w:rPr>
        <w:t xml:space="preserve"> a four-parameter Hermite polynomial to approximate the risk neutral density and estimate</w:t>
      </w:r>
      <w:r w:rsidRPr="001A6B0A">
        <w:rPr>
          <w:rFonts w:asciiTheme="majorBidi" w:hAnsiTheme="majorBidi"/>
          <w:szCs w:val="24"/>
          <w:lang w:eastAsia="zh-CN"/>
        </w:rPr>
        <w:t>s</w:t>
      </w:r>
      <w:r w:rsidRPr="001A6B0A">
        <w:rPr>
          <w:rFonts w:asciiTheme="majorBidi" w:hAnsiTheme="majorBidi"/>
          <w:szCs w:val="24"/>
        </w:rPr>
        <w:t xml:space="preserve"> parameters using four call prices closest to the money. He then compares the spot price</w:t>
      </w:r>
      <w:r w:rsidR="0089385B" w:rsidRPr="001A6B0A">
        <w:rPr>
          <w:rFonts w:asciiTheme="majorBidi" w:hAnsiTheme="majorBidi"/>
          <w:szCs w:val="24"/>
          <w:lang w:eastAsia="ko-KR"/>
        </w:rPr>
        <w:t>s</w:t>
      </w:r>
      <w:r w:rsidRPr="001A6B0A">
        <w:rPr>
          <w:rFonts w:asciiTheme="majorBidi" w:hAnsiTheme="majorBidi"/>
          <w:szCs w:val="24"/>
        </w:rPr>
        <w:t xml:space="preserve"> computed as a closed form expression of the first moment of the risk neutral density </w:t>
      </w:r>
      <w:r w:rsidRPr="001A6B0A">
        <w:rPr>
          <w:rFonts w:asciiTheme="majorBidi" w:hAnsiTheme="majorBidi"/>
          <w:szCs w:val="24"/>
          <w:lang w:eastAsia="zh-CN"/>
        </w:rPr>
        <w:t>with</w:t>
      </w:r>
      <w:r w:rsidRPr="001A6B0A">
        <w:rPr>
          <w:rFonts w:asciiTheme="majorBidi" w:hAnsiTheme="majorBidi"/>
          <w:szCs w:val="24"/>
        </w:rPr>
        <w:t xml:space="preserve"> market observed </w:t>
      </w:r>
      <w:r w:rsidR="00546278" w:rsidRPr="001A6B0A">
        <w:rPr>
          <w:rFonts w:asciiTheme="majorBidi" w:hAnsiTheme="majorBidi"/>
          <w:szCs w:val="24"/>
          <w:lang w:eastAsia="ko-KR"/>
        </w:rPr>
        <w:t xml:space="preserve">spot </w:t>
      </w:r>
      <w:r w:rsidRPr="001A6B0A">
        <w:rPr>
          <w:rFonts w:asciiTheme="majorBidi" w:hAnsiTheme="majorBidi"/>
          <w:szCs w:val="24"/>
        </w:rPr>
        <w:t xml:space="preserve">prices. </w:t>
      </w:r>
      <w:r w:rsidR="00092CF1" w:rsidRPr="001A6B0A">
        <w:rPr>
          <w:rFonts w:asciiTheme="majorBidi" w:hAnsiTheme="majorBidi"/>
          <w:szCs w:val="24"/>
        </w:rPr>
        <w:fldChar w:fldCharType="begin"/>
      </w:r>
      <w:r w:rsidRPr="001A6B0A">
        <w:rPr>
          <w:rFonts w:asciiTheme="majorBidi" w:hAnsiTheme="majorBidi"/>
          <w:szCs w:val="24"/>
        </w:rPr>
        <w:instrText xml:space="preserve"> ADDIN EN.CITE &lt;EndNote&gt;&lt;Cite&gt;&lt;Author&gt;Strong&lt;/Author&gt;&lt;Year&gt;1999&lt;/Year&gt;&lt;RecNum&gt;19&lt;/RecNum&gt;&lt;DisplayText&gt;Strong and Xu (1999)&lt;/DisplayText&gt;&lt;record&gt;&lt;rec-number&gt;19&lt;/rec-number&gt;&lt;foreign-keys&gt;&lt;key app="EN" db-id="2vv2xvsdjrarwtewfz6vzwsn90zepdedtwpf"&gt;19&lt;/key&gt;&lt;/foreign-keys&gt;&lt;ref-type name="Journal Article"&gt;17&lt;/ref-type&gt;&lt;contributors&gt;&lt;authors&gt;&lt;author&gt;Strong, Norman&lt;/author&gt;&lt;author&gt;Xu, Xinzhong&lt;/author&gt;&lt;/authors&gt;&lt;/contributors&gt;&lt;titles&gt;&lt;title&gt;Do S&amp;amp;P 500 index options violate the martingale restriction?&lt;/title&gt;&lt;secondary-title&gt;Journal of Futures Markets&lt;/secondary-title&gt;&lt;/titles&gt;&lt;periodical&gt;&lt;full-title&gt;Journal of Futures Markets&lt;/full-title&gt;&lt;/periodical&gt;&lt;pages&gt;499-521&lt;/pages&gt;&lt;volume&gt;19&lt;/volume&gt;&lt;number&gt;5&lt;/number&gt;&lt;dates&gt;&lt;year&gt;1999&lt;/year&gt;&lt;/dates&gt;&lt;publisher&gt;John Wiley &amp;amp; Sons, Inc.&lt;/publisher&gt;&lt;isbn&gt;1096-9934&lt;/isbn&gt;&lt;urls&gt;&lt;related-urls&gt;&lt;url&gt;http://dx.doi.org/10.1002/(SICI)1096-9934(199908)19:5&amp;lt;499::AID-FUT1&amp;gt;3.0.CO;2-O&lt;/url&gt;&lt;/related-urls&gt;&lt;/urls&gt;&lt;electronic-resource-num&gt;10.1002/(sici)1096-9934(199908)19:5&amp;lt;499::aid-fut1&amp;gt;3.0.co;2-o&lt;/electronic-resource-num&gt;&lt;/record&gt;&lt;/Cite&gt;&lt;/EndNote&gt;</w:instrText>
      </w:r>
      <w:r w:rsidR="00092CF1" w:rsidRPr="001A6B0A">
        <w:rPr>
          <w:rFonts w:asciiTheme="majorBidi" w:hAnsiTheme="majorBidi"/>
          <w:szCs w:val="24"/>
        </w:rPr>
        <w:fldChar w:fldCharType="separate"/>
      </w:r>
      <w:r w:rsidRPr="001A6B0A">
        <w:rPr>
          <w:rFonts w:asciiTheme="majorBidi" w:hAnsiTheme="majorBidi"/>
          <w:noProof/>
          <w:szCs w:val="24"/>
        </w:rPr>
        <w:t>Strong and Xu (1999)</w:t>
      </w:r>
      <w:r w:rsidR="00092CF1" w:rsidRPr="001A6B0A">
        <w:rPr>
          <w:rFonts w:asciiTheme="majorBidi" w:hAnsiTheme="majorBidi"/>
          <w:szCs w:val="24"/>
        </w:rPr>
        <w:fldChar w:fldCharType="end"/>
      </w:r>
      <w:r w:rsidRPr="001A6B0A">
        <w:rPr>
          <w:rFonts w:asciiTheme="majorBidi" w:hAnsiTheme="majorBidi"/>
          <w:szCs w:val="24"/>
        </w:rPr>
        <w:t xml:space="preserve"> repeat </w:t>
      </w:r>
      <w:r w:rsidR="00A575E0" w:rsidRPr="001A6B0A">
        <w:rPr>
          <w:rFonts w:asciiTheme="majorBidi" w:hAnsiTheme="majorBidi"/>
          <w:szCs w:val="24"/>
          <w:lang w:eastAsia="ko-KR"/>
        </w:rPr>
        <w:t xml:space="preserve">similar </w:t>
      </w:r>
      <w:r w:rsidRPr="001A6B0A">
        <w:rPr>
          <w:rFonts w:asciiTheme="majorBidi" w:hAnsiTheme="majorBidi"/>
          <w:szCs w:val="24"/>
        </w:rPr>
        <w:t>te</w:t>
      </w:r>
      <w:r w:rsidR="00F94A9A" w:rsidRPr="001A6B0A">
        <w:rPr>
          <w:rFonts w:asciiTheme="majorBidi" w:hAnsiTheme="majorBidi"/>
          <w:szCs w:val="24"/>
        </w:rPr>
        <w:t xml:space="preserve">sts </w:t>
      </w:r>
      <w:r w:rsidR="00225B36" w:rsidRPr="001A6B0A">
        <w:rPr>
          <w:rFonts w:asciiTheme="majorBidi" w:hAnsiTheme="majorBidi"/>
          <w:szCs w:val="24"/>
        </w:rPr>
        <w:t xml:space="preserve">as </w:t>
      </w:r>
      <w:r w:rsidR="00F94A9A" w:rsidRPr="001A6B0A">
        <w:rPr>
          <w:rFonts w:asciiTheme="majorBidi" w:hAnsiTheme="majorBidi"/>
          <w:szCs w:val="24"/>
        </w:rPr>
        <w:t>in Longstaff (1995) but use</w:t>
      </w:r>
      <w:r w:rsidRPr="001A6B0A">
        <w:rPr>
          <w:rFonts w:asciiTheme="majorBidi" w:hAnsiTheme="majorBidi"/>
          <w:szCs w:val="24"/>
        </w:rPr>
        <w:t xml:space="preserve"> </w:t>
      </w:r>
      <w:r w:rsidR="00F94A9A" w:rsidRPr="001A6B0A">
        <w:rPr>
          <w:rFonts w:asciiTheme="majorBidi" w:hAnsiTheme="majorBidi"/>
          <w:szCs w:val="24"/>
          <w:lang w:eastAsia="ko-KR"/>
        </w:rPr>
        <w:t xml:space="preserve">the </w:t>
      </w:r>
      <w:r w:rsidRPr="001A6B0A">
        <w:rPr>
          <w:rFonts w:asciiTheme="majorBidi" w:hAnsiTheme="majorBidi"/>
          <w:szCs w:val="24"/>
        </w:rPr>
        <w:t>S&amp;P 500 index options</w:t>
      </w:r>
      <w:r w:rsidR="00A575E0" w:rsidRPr="001A6B0A">
        <w:rPr>
          <w:rFonts w:asciiTheme="majorBidi" w:hAnsiTheme="majorBidi"/>
          <w:szCs w:val="24"/>
          <w:lang w:eastAsia="ko-KR"/>
        </w:rPr>
        <w:t xml:space="preserve"> instead of the S&amp;P 100 options</w:t>
      </w:r>
      <w:r w:rsidRPr="001A6B0A">
        <w:rPr>
          <w:rFonts w:asciiTheme="majorBidi" w:hAnsiTheme="majorBidi"/>
          <w:szCs w:val="24"/>
        </w:rPr>
        <w:t xml:space="preserve">. </w:t>
      </w:r>
      <w:r w:rsidR="00CC5569" w:rsidRPr="001A6B0A">
        <w:rPr>
          <w:rFonts w:asciiTheme="majorBidi" w:hAnsiTheme="majorBidi"/>
          <w:szCs w:val="24"/>
          <w:lang w:eastAsia="ko-KR"/>
        </w:rPr>
        <w:t xml:space="preserve">They </w:t>
      </w:r>
      <w:r w:rsidR="00CC5569" w:rsidRPr="001A6B0A">
        <w:rPr>
          <w:rFonts w:asciiTheme="majorBidi" w:hAnsiTheme="majorBidi"/>
          <w:szCs w:val="24"/>
        </w:rPr>
        <w:t xml:space="preserve">claim that </w:t>
      </w:r>
      <w:r w:rsidR="00AD1415" w:rsidRPr="001A6B0A">
        <w:rPr>
          <w:rFonts w:asciiTheme="majorBidi" w:hAnsiTheme="majorBidi"/>
          <w:szCs w:val="24"/>
          <w:lang w:eastAsia="ko-KR"/>
        </w:rPr>
        <w:t xml:space="preserve">the </w:t>
      </w:r>
      <w:r w:rsidR="00CC5569" w:rsidRPr="001A6B0A">
        <w:rPr>
          <w:rFonts w:asciiTheme="majorBidi" w:hAnsiTheme="majorBidi"/>
          <w:szCs w:val="24"/>
        </w:rPr>
        <w:t xml:space="preserve">martingale restriction cannot be rejected for </w:t>
      </w:r>
      <w:r w:rsidR="00CC5569" w:rsidRPr="001A6B0A">
        <w:rPr>
          <w:rFonts w:asciiTheme="majorBidi" w:hAnsiTheme="majorBidi"/>
          <w:szCs w:val="24"/>
          <w:lang w:eastAsia="ko-KR"/>
        </w:rPr>
        <w:t xml:space="preserve">the </w:t>
      </w:r>
      <w:r w:rsidR="00CC5569" w:rsidRPr="001A6B0A">
        <w:rPr>
          <w:rFonts w:asciiTheme="majorBidi" w:hAnsiTheme="majorBidi"/>
          <w:szCs w:val="24"/>
        </w:rPr>
        <w:t xml:space="preserve">S&amp;P 500 index calls and puts over the period from 1990 to 1994. Although </w:t>
      </w:r>
      <w:r w:rsidR="00CC5569" w:rsidRPr="001A6B0A">
        <w:rPr>
          <w:rFonts w:asciiTheme="majorBidi" w:hAnsiTheme="majorBidi"/>
          <w:szCs w:val="24"/>
          <w:lang w:eastAsia="zh-CN"/>
        </w:rPr>
        <w:t xml:space="preserve">the </w:t>
      </w:r>
      <w:r w:rsidR="00CC5569" w:rsidRPr="001A6B0A">
        <w:rPr>
          <w:rFonts w:asciiTheme="majorBidi" w:hAnsiTheme="majorBidi"/>
          <w:szCs w:val="24"/>
        </w:rPr>
        <w:t xml:space="preserve">tests </w:t>
      </w:r>
      <w:r w:rsidR="00CC5569" w:rsidRPr="001A6B0A">
        <w:rPr>
          <w:rFonts w:asciiTheme="majorBidi" w:hAnsiTheme="majorBidi"/>
          <w:szCs w:val="24"/>
          <w:lang w:eastAsia="ko-KR"/>
        </w:rPr>
        <w:t xml:space="preserve">based on the BS model </w:t>
      </w:r>
      <w:r w:rsidR="00CC5569" w:rsidRPr="001A6B0A">
        <w:rPr>
          <w:rFonts w:asciiTheme="majorBidi" w:hAnsiTheme="majorBidi"/>
          <w:szCs w:val="24"/>
        </w:rPr>
        <w:t xml:space="preserve">indicate </w:t>
      </w:r>
      <w:r w:rsidR="00CC5569" w:rsidRPr="001A6B0A">
        <w:rPr>
          <w:rFonts w:asciiTheme="majorBidi" w:hAnsiTheme="majorBidi"/>
          <w:szCs w:val="24"/>
          <w:lang w:eastAsia="ko-KR"/>
        </w:rPr>
        <w:t xml:space="preserve">that there are </w:t>
      </w:r>
      <w:r w:rsidR="00CC5569" w:rsidRPr="001A6B0A">
        <w:rPr>
          <w:rFonts w:asciiTheme="majorBidi" w:hAnsiTheme="majorBidi"/>
          <w:szCs w:val="24"/>
        </w:rPr>
        <w:t>s</w:t>
      </w:r>
      <w:r w:rsidR="00CC5569" w:rsidRPr="001A6B0A">
        <w:rPr>
          <w:rFonts w:asciiTheme="majorBidi" w:hAnsiTheme="majorBidi"/>
          <w:szCs w:val="24"/>
          <w:lang w:eastAsia="zh-CN"/>
        </w:rPr>
        <w:t>ignificant</w:t>
      </w:r>
      <w:r w:rsidR="00CC5569" w:rsidRPr="001A6B0A">
        <w:rPr>
          <w:rFonts w:asciiTheme="majorBidi" w:hAnsiTheme="majorBidi"/>
          <w:szCs w:val="24"/>
        </w:rPr>
        <w:t xml:space="preserve"> price differences across </w:t>
      </w:r>
      <w:r w:rsidR="00CC5569" w:rsidRPr="001A6B0A">
        <w:rPr>
          <w:rFonts w:asciiTheme="majorBidi" w:hAnsiTheme="majorBidi"/>
          <w:szCs w:val="24"/>
          <w:lang w:eastAsia="ko-KR"/>
        </w:rPr>
        <w:t xml:space="preserve">the </w:t>
      </w:r>
      <w:r w:rsidR="00CC5569" w:rsidRPr="001A6B0A">
        <w:rPr>
          <w:rFonts w:asciiTheme="majorBidi" w:hAnsiTheme="majorBidi"/>
          <w:szCs w:val="24"/>
        </w:rPr>
        <w:t>time</w:t>
      </w:r>
      <w:r w:rsidR="00CC5569" w:rsidRPr="001A6B0A">
        <w:rPr>
          <w:rFonts w:asciiTheme="majorBidi" w:hAnsiTheme="majorBidi"/>
          <w:szCs w:val="24"/>
          <w:lang w:eastAsia="ko-KR"/>
        </w:rPr>
        <w:t>-</w:t>
      </w:r>
      <w:r w:rsidR="00CC5569" w:rsidRPr="001A6B0A">
        <w:rPr>
          <w:rFonts w:asciiTheme="majorBidi" w:hAnsiTheme="majorBidi"/>
          <w:szCs w:val="24"/>
        </w:rPr>
        <w:t>to</w:t>
      </w:r>
      <w:r w:rsidR="00CC5569" w:rsidRPr="001A6B0A">
        <w:rPr>
          <w:rFonts w:asciiTheme="majorBidi" w:hAnsiTheme="majorBidi"/>
          <w:szCs w:val="24"/>
          <w:lang w:eastAsia="ko-KR"/>
        </w:rPr>
        <w:t>-</w:t>
      </w:r>
      <w:r w:rsidR="00CC5569" w:rsidRPr="001A6B0A">
        <w:rPr>
          <w:rFonts w:asciiTheme="majorBidi" w:hAnsiTheme="majorBidi"/>
          <w:szCs w:val="24"/>
        </w:rPr>
        <w:t xml:space="preserve">maturities and </w:t>
      </w:r>
      <w:r w:rsidR="00CC5569" w:rsidRPr="001A6B0A">
        <w:rPr>
          <w:rFonts w:asciiTheme="majorBidi" w:hAnsiTheme="majorBidi"/>
          <w:szCs w:val="24"/>
          <w:lang w:eastAsia="ko-KR"/>
        </w:rPr>
        <w:t xml:space="preserve">that </w:t>
      </w:r>
      <w:r w:rsidR="00CC5569" w:rsidRPr="001A6B0A">
        <w:rPr>
          <w:rFonts w:asciiTheme="majorBidi" w:hAnsiTheme="majorBidi"/>
          <w:szCs w:val="24"/>
        </w:rPr>
        <w:t xml:space="preserve">overall 94% of the differences are positive, </w:t>
      </w:r>
      <w:r w:rsidR="00CC5569" w:rsidRPr="001A6B0A">
        <w:rPr>
          <w:rFonts w:asciiTheme="majorBidi" w:hAnsiTheme="majorBidi"/>
          <w:szCs w:val="24"/>
          <w:lang w:eastAsia="ko-KR"/>
        </w:rPr>
        <w:t xml:space="preserve">the </w:t>
      </w:r>
      <w:r w:rsidR="00CC5569" w:rsidRPr="001A6B0A">
        <w:rPr>
          <w:rFonts w:asciiTheme="majorBidi" w:hAnsiTheme="majorBidi"/>
          <w:szCs w:val="24"/>
        </w:rPr>
        <w:t>results based on a generalized risk neutral distribution reveal much lower price percentage differences and economically insignificant pricing errors.</w:t>
      </w:r>
      <w:r w:rsidR="00F4798C" w:rsidRPr="001A6B0A">
        <w:rPr>
          <w:rFonts w:asciiTheme="majorBidi" w:hAnsiTheme="majorBidi"/>
          <w:szCs w:val="24"/>
          <w:lang w:eastAsia="ko-KR"/>
        </w:rPr>
        <w:t xml:space="preserve"> </w:t>
      </w:r>
      <w:r w:rsidR="00225B36" w:rsidRPr="001A6B0A">
        <w:rPr>
          <w:rFonts w:asciiTheme="majorBidi" w:hAnsiTheme="majorBidi"/>
          <w:szCs w:val="24"/>
          <w:lang w:eastAsia="ko-KR"/>
        </w:rPr>
        <w:t xml:space="preserve">Using the </w:t>
      </w:r>
      <w:r w:rsidR="00225B36" w:rsidRPr="001A6B0A">
        <w:rPr>
          <w:rFonts w:asciiTheme="majorBidi" w:hAnsiTheme="majorBidi"/>
          <w:szCs w:val="24"/>
        </w:rPr>
        <w:t>S&amp;P 500 index options data from 1993 to 1994</w:t>
      </w:r>
      <w:r w:rsidR="00225B36" w:rsidRPr="001A6B0A">
        <w:rPr>
          <w:rFonts w:asciiTheme="majorBidi" w:hAnsiTheme="majorBidi"/>
          <w:szCs w:val="24"/>
          <w:lang w:eastAsia="ko-KR"/>
        </w:rPr>
        <w:t xml:space="preserve">, </w:t>
      </w:r>
      <w:r w:rsidR="009328EE" w:rsidRPr="001A6B0A">
        <w:rPr>
          <w:rFonts w:asciiTheme="majorBidi" w:hAnsiTheme="majorBidi"/>
          <w:szCs w:val="24"/>
          <w:lang w:eastAsia="ko-KR"/>
        </w:rPr>
        <w:t xml:space="preserve">Brenner and Eom (1997) </w:t>
      </w:r>
      <w:r w:rsidR="007011D3" w:rsidRPr="001A6B0A">
        <w:rPr>
          <w:rFonts w:asciiTheme="majorBidi" w:hAnsiTheme="majorBidi"/>
          <w:szCs w:val="24"/>
          <w:lang w:eastAsia="ko-KR"/>
        </w:rPr>
        <w:t>c</w:t>
      </w:r>
      <w:r w:rsidR="005F467D" w:rsidRPr="001A6B0A">
        <w:rPr>
          <w:rFonts w:asciiTheme="majorBidi" w:hAnsiTheme="majorBidi"/>
          <w:szCs w:val="24"/>
        </w:rPr>
        <w:t xml:space="preserve">ompare the price percentage differences under </w:t>
      </w:r>
      <w:r w:rsidR="005F467D" w:rsidRPr="001A6B0A">
        <w:rPr>
          <w:rFonts w:asciiTheme="majorBidi" w:hAnsiTheme="majorBidi"/>
          <w:szCs w:val="24"/>
          <w:lang w:eastAsia="ko-KR"/>
        </w:rPr>
        <w:t xml:space="preserve">the </w:t>
      </w:r>
      <w:r w:rsidR="005F467D" w:rsidRPr="001A6B0A">
        <w:rPr>
          <w:rFonts w:asciiTheme="majorBidi" w:hAnsiTheme="majorBidi"/>
          <w:szCs w:val="24"/>
        </w:rPr>
        <w:t>lognormal, Hermite polynomial</w:t>
      </w:r>
      <w:r w:rsidR="005F467D" w:rsidRPr="001A6B0A">
        <w:rPr>
          <w:rFonts w:asciiTheme="majorBidi" w:hAnsiTheme="majorBidi"/>
          <w:szCs w:val="24"/>
          <w:lang w:eastAsia="ko-KR"/>
        </w:rPr>
        <w:t>,</w:t>
      </w:r>
      <w:r w:rsidR="005F467D" w:rsidRPr="001A6B0A">
        <w:rPr>
          <w:rFonts w:asciiTheme="majorBidi" w:hAnsiTheme="majorBidi"/>
          <w:szCs w:val="24"/>
        </w:rPr>
        <w:t xml:space="preserve"> and Laguerre polynomial series risk neutral density function</w:t>
      </w:r>
      <w:r w:rsidR="005F467D" w:rsidRPr="001A6B0A">
        <w:rPr>
          <w:rFonts w:asciiTheme="majorBidi" w:hAnsiTheme="majorBidi"/>
          <w:szCs w:val="24"/>
          <w:lang w:eastAsia="zh-CN"/>
        </w:rPr>
        <w:t>s</w:t>
      </w:r>
      <w:r w:rsidR="005F467D" w:rsidRPr="001A6B0A">
        <w:rPr>
          <w:rFonts w:asciiTheme="majorBidi" w:hAnsiTheme="majorBidi"/>
          <w:szCs w:val="24"/>
        </w:rPr>
        <w:t xml:space="preserve">. </w:t>
      </w:r>
      <w:r w:rsidRPr="001A6B0A">
        <w:rPr>
          <w:rFonts w:asciiTheme="majorBidi" w:hAnsiTheme="majorBidi"/>
          <w:szCs w:val="24"/>
        </w:rPr>
        <w:t>They show that the Hermite polynomial expansion creates pricing bias if the true risk neutral den</w:t>
      </w:r>
      <w:r w:rsidR="00680BF8" w:rsidRPr="001A6B0A">
        <w:rPr>
          <w:rFonts w:asciiTheme="majorBidi" w:hAnsiTheme="majorBidi"/>
          <w:szCs w:val="24"/>
        </w:rPr>
        <w:t>sity function is not lognormal</w:t>
      </w:r>
      <w:r w:rsidR="00680BF8" w:rsidRPr="001A6B0A">
        <w:rPr>
          <w:rFonts w:asciiTheme="majorBidi" w:hAnsiTheme="majorBidi"/>
          <w:szCs w:val="24"/>
          <w:lang w:eastAsia="ko-KR"/>
        </w:rPr>
        <w:t xml:space="preserve"> and that </w:t>
      </w:r>
      <w:r w:rsidRPr="001A6B0A">
        <w:rPr>
          <w:rFonts w:asciiTheme="majorBidi" w:hAnsiTheme="majorBidi"/>
          <w:szCs w:val="24"/>
        </w:rPr>
        <w:t xml:space="preserve">the Laguerre polynomial method is not only unbiased but also has smaller approximation errors for </w:t>
      </w:r>
      <w:r w:rsidR="00CC79B1" w:rsidRPr="001A6B0A">
        <w:rPr>
          <w:rFonts w:asciiTheme="majorBidi" w:hAnsiTheme="majorBidi"/>
          <w:szCs w:val="24"/>
        </w:rPr>
        <w:t xml:space="preserve">the true distributions. </w:t>
      </w:r>
      <w:r w:rsidR="0041512A" w:rsidRPr="001A6B0A">
        <w:rPr>
          <w:rFonts w:asciiTheme="majorBidi" w:hAnsiTheme="majorBidi"/>
          <w:szCs w:val="24"/>
          <w:lang w:eastAsia="ko-KR"/>
        </w:rPr>
        <w:t xml:space="preserve">They </w:t>
      </w:r>
      <w:r w:rsidR="00680BF8" w:rsidRPr="001A6B0A">
        <w:rPr>
          <w:rFonts w:asciiTheme="majorBidi" w:hAnsiTheme="majorBidi"/>
          <w:szCs w:val="24"/>
          <w:lang w:eastAsia="ko-KR"/>
        </w:rPr>
        <w:t xml:space="preserve">also </w:t>
      </w:r>
      <w:r w:rsidR="005F467D" w:rsidRPr="001A6B0A">
        <w:rPr>
          <w:rFonts w:asciiTheme="majorBidi" w:hAnsiTheme="majorBidi"/>
          <w:szCs w:val="24"/>
        </w:rPr>
        <w:t xml:space="preserve">find that using </w:t>
      </w:r>
      <w:r w:rsidR="005F467D" w:rsidRPr="001A6B0A">
        <w:rPr>
          <w:rFonts w:asciiTheme="majorBidi" w:hAnsiTheme="majorBidi"/>
          <w:szCs w:val="24"/>
          <w:lang w:eastAsia="ko-KR"/>
        </w:rPr>
        <w:t xml:space="preserve">the </w:t>
      </w:r>
      <w:r w:rsidR="005F467D" w:rsidRPr="001A6B0A">
        <w:rPr>
          <w:rFonts w:asciiTheme="majorBidi" w:hAnsiTheme="majorBidi"/>
          <w:szCs w:val="24"/>
        </w:rPr>
        <w:t xml:space="preserve">Laguerre density estimator reduces about 80% of the mean percentage differences than using </w:t>
      </w:r>
      <w:r w:rsidR="005F467D" w:rsidRPr="001A6B0A">
        <w:rPr>
          <w:rFonts w:asciiTheme="majorBidi" w:hAnsiTheme="majorBidi"/>
          <w:szCs w:val="24"/>
          <w:lang w:eastAsia="ko-KR"/>
        </w:rPr>
        <w:t xml:space="preserve">the </w:t>
      </w:r>
      <w:r w:rsidR="005F467D" w:rsidRPr="001A6B0A">
        <w:rPr>
          <w:rFonts w:asciiTheme="majorBidi" w:hAnsiTheme="majorBidi"/>
          <w:szCs w:val="24"/>
        </w:rPr>
        <w:t>lognormal</w:t>
      </w:r>
      <w:r w:rsidR="00F46CA6">
        <w:rPr>
          <w:rFonts w:asciiTheme="majorBidi" w:hAnsiTheme="majorBidi"/>
          <w:szCs w:val="24"/>
        </w:rPr>
        <w:t xml:space="preserve"> </w:t>
      </w:r>
      <w:r w:rsidR="005F467D" w:rsidRPr="001A6B0A">
        <w:rPr>
          <w:rFonts w:asciiTheme="majorBidi" w:hAnsiTheme="majorBidi"/>
          <w:szCs w:val="24"/>
        </w:rPr>
        <w:t xml:space="preserve">specification, while using </w:t>
      </w:r>
      <w:r w:rsidR="005F467D" w:rsidRPr="001A6B0A">
        <w:rPr>
          <w:rFonts w:asciiTheme="majorBidi" w:hAnsiTheme="majorBidi"/>
          <w:szCs w:val="24"/>
          <w:lang w:eastAsia="ko-KR"/>
        </w:rPr>
        <w:t xml:space="preserve">the </w:t>
      </w:r>
      <w:r w:rsidR="005F467D" w:rsidRPr="001A6B0A">
        <w:rPr>
          <w:rFonts w:asciiTheme="majorBidi" w:hAnsiTheme="majorBidi"/>
          <w:szCs w:val="24"/>
        </w:rPr>
        <w:t xml:space="preserve">Hermite polynomial as in Longstaff (1995) reduces </w:t>
      </w:r>
      <w:r w:rsidR="005F467D" w:rsidRPr="001A6B0A">
        <w:rPr>
          <w:rFonts w:asciiTheme="majorBidi" w:hAnsiTheme="majorBidi"/>
          <w:szCs w:val="24"/>
          <w:lang w:eastAsia="ko-KR"/>
        </w:rPr>
        <w:t xml:space="preserve">only </w:t>
      </w:r>
      <w:r w:rsidR="005F467D" w:rsidRPr="001A6B0A">
        <w:rPr>
          <w:rFonts w:asciiTheme="majorBidi" w:hAnsiTheme="majorBidi"/>
          <w:szCs w:val="24"/>
        </w:rPr>
        <w:t>about 10% of the percentage differences. Based on the t-statistic</w:t>
      </w:r>
      <w:r w:rsidR="005F467D" w:rsidRPr="001A6B0A">
        <w:rPr>
          <w:rFonts w:asciiTheme="majorBidi" w:hAnsiTheme="majorBidi"/>
          <w:szCs w:val="24"/>
          <w:lang w:eastAsia="ko-KR"/>
        </w:rPr>
        <w:t>s</w:t>
      </w:r>
      <w:r w:rsidR="005F467D" w:rsidRPr="001A6B0A">
        <w:rPr>
          <w:rFonts w:asciiTheme="majorBidi" w:hAnsiTheme="majorBidi"/>
          <w:szCs w:val="24"/>
        </w:rPr>
        <w:t>, they are able to reject the martingale restriction for all cases, but the magnitudes of deviations are much smaller for the Laguerre density estimator than for the Hermite density approximation. Based on the F-statistic</w:t>
      </w:r>
      <w:r w:rsidR="005F467D" w:rsidRPr="001A6B0A">
        <w:rPr>
          <w:rFonts w:asciiTheme="majorBidi" w:hAnsiTheme="majorBidi"/>
          <w:szCs w:val="24"/>
          <w:lang w:eastAsia="ko-KR"/>
        </w:rPr>
        <w:t>s</w:t>
      </w:r>
      <w:r w:rsidR="005F467D" w:rsidRPr="001A6B0A">
        <w:rPr>
          <w:rFonts w:asciiTheme="majorBidi" w:hAnsiTheme="majorBidi"/>
          <w:szCs w:val="24"/>
        </w:rPr>
        <w:t xml:space="preserve">, they are able to reject the martingale restriction for the lognormal specification, but not for the general distribution approximated by </w:t>
      </w:r>
      <w:r w:rsidR="005F467D" w:rsidRPr="001A6B0A">
        <w:rPr>
          <w:rFonts w:asciiTheme="majorBidi" w:hAnsiTheme="majorBidi"/>
          <w:szCs w:val="24"/>
          <w:lang w:eastAsia="ko-KR"/>
        </w:rPr>
        <w:t xml:space="preserve">the </w:t>
      </w:r>
      <w:r w:rsidR="00C86396" w:rsidRPr="001A6B0A">
        <w:rPr>
          <w:rFonts w:asciiTheme="majorBidi" w:hAnsiTheme="majorBidi"/>
          <w:szCs w:val="24"/>
        </w:rPr>
        <w:t xml:space="preserve">Laguerre series. </w:t>
      </w:r>
      <w:r w:rsidR="00C86396" w:rsidRPr="001A6B0A">
        <w:rPr>
          <w:rFonts w:asciiTheme="majorBidi" w:hAnsiTheme="majorBidi"/>
          <w:szCs w:val="24"/>
          <w:lang w:eastAsia="zh-CN"/>
        </w:rPr>
        <w:t>Additionally, t</w:t>
      </w:r>
      <w:r w:rsidR="00C86396" w:rsidRPr="001A6B0A">
        <w:rPr>
          <w:rFonts w:asciiTheme="majorBidi" w:hAnsiTheme="majorBidi"/>
          <w:szCs w:val="24"/>
        </w:rPr>
        <w:t xml:space="preserve">hey </w:t>
      </w:r>
      <w:r w:rsidR="005F467D" w:rsidRPr="001A6B0A">
        <w:rPr>
          <w:rFonts w:asciiTheme="majorBidi" w:hAnsiTheme="majorBidi"/>
          <w:szCs w:val="24"/>
        </w:rPr>
        <w:t>report significant pricing error reductions for the general Laguerre series density compared with the lognormal specification.</w:t>
      </w:r>
    </w:p>
    <w:p w:rsidR="00AD1415" w:rsidRPr="001A6B0A" w:rsidRDefault="008F01E0"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lastRenderedPageBreak/>
        <w:t>As presented so far, t</w:t>
      </w:r>
      <w:r w:rsidR="00052AAA" w:rsidRPr="001A6B0A">
        <w:rPr>
          <w:rFonts w:asciiTheme="majorBidi" w:hAnsiTheme="majorBidi"/>
          <w:szCs w:val="24"/>
          <w:lang w:eastAsia="ko-KR"/>
        </w:rPr>
        <w:t xml:space="preserve">he findings of previous studies on the martingale restriction </w:t>
      </w:r>
      <w:r w:rsidRPr="001A6B0A">
        <w:rPr>
          <w:rFonts w:asciiTheme="majorBidi" w:hAnsiTheme="majorBidi"/>
          <w:szCs w:val="24"/>
        </w:rPr>
        <w:t>are</w:t>
      </w:r>
      <w:r w:rsidRPr="001A6B0A">
        <w:rPr>
          <w:rFonts w:asciiTheme="majorBidi" w:hAnsiTheme="majorBidi"/>
          <w:szCs w:val="24"/>
          <w:lang w:eastAsia="ko-KR"/>
        </w:rPr>
        <w:t xml:space="preserve"> mixed and the validity of the restriction is still an open empirical questions.</w:t>
      </w:r>
      <w:r w:rsidR="00AD1415" w:rsidRPr="001A6B0A">
        <w:rPr>
          <w:rFonts w:asciiTheme="majorBidi" w:hAnsiTheme="majorBidi"/>
          <w:szCs w:val="24"/>
          <w:lang w:eastAsia="ko-KR"/>
        </w:rPr>
        <w:t xml:space="preserve"> In spite of this situation</w:t>
      </w:r>
      <w:r w:rsidR="003072B9" w:rsidRPr="001A6B0A">
        <w:rPr>
          <w:rFonts w:asciiTheme="majorBidi" w:hAnsiTheme="majorBidi"/>
          <w:szCs w:val="24"/>
          <w:lang w:eastAsia="ko-KR"/>
        </w:rPr>
        <w:t xml:space="preserve">, </w:t>
      </w:r>
      <w:r w:rsidR="00701D9A" w:rsidRPr="001A6B0A">
        <w:rPr>
          <w:rFonts w:asciiTheme="majorBidi" w:hAnsiTheme="majorBidi"/>
          <w:szCs w:val="24"/>
        </w:rPr>
        <w:t xml:space="preserve">there has not been much research on </w:t>
      </w:r>
      <w:r w:rsidR="00AD1415" w:rsidRPr="001A6B0A">
        <w:rPr>
          <w:rFonts w:asciiTheme="majorBidi" w:hAnsiTheme="majorBidi"/>
          <w:szCs w:val="24"/>
        </w:rPr>
        <w:t>testing this important property</w:t>
      </w:r>
      <w:r w:rsidR="00AD1415" w:rsidRPr="001A6B0A">
        <w:rPr>
          <w:rFonts w:asciiTheme="majorBidi" w:hAnsiTheme="majorBidi"/>
          <w:szCs w:val="24"/>
          <w:lang w:eastAsia="ko-KR"/>
        </w:rPr>
        <w:t xml:space="preserve"> s</w:t>
      </w:r>
      <w:r w:rsidR="00AD1415" w:rsidRPr="001A6B0A">
        <w:rPr>
          <w:rFonts w:asciiTheme="majorBidi" w:hAnsiTheme="majorBidi"/>
          <w:szCs w:val="24"/>
        </w:rPr>
        <w:t xml:space="preserve">ince </w:t>
      </w:r>
      <w:r w:rsidR="00AD1415" w:rsidRPr="001A6B0A">
        <w:rPr>
          <w:rFonts w:asciiTheme="majorBidi" w:hAnsiTheme="majorBidi"/>
          <w:szCs w:val="24"/>
          <w:lang w:eastAsia="ko-KR"/>
        </w:rPr>
        <w:t xml:space="preserve">the study of </w:t>
      </w:r>
      <w:r w:rsidR="00AD1415" w:rsidRPr="001A6B0A">
        <w:rPr>
          <w:rFonts w:asciiTheme="majorBidi" w:hAnsiTheme="majorBidi"/>
          <w:szCs w:val="24"/>
        </w:rPr>
        <w:t>Strong and Xu (1999)</w:t>
      </w:r>
      <w:r w:rsidR="00AD1415" w:rsidRPr="001A6B0A">
        <w:rPr>
          <w:rFonts w:asciiTheme="majorBidi" w:hAnsiTheme="majorBidi"/>
          <w:szCs w:val="24"/>
          <w:lang w:eastAsia="ko-KR"/>
        </w:rPr>
        <w:t xml:space="preserve">. In addition, </w:t>
      </w:r>
      <w:r w:rsidR="00AD1415" w:rsidRPr="001A6B0A">
        <w:rPr>
          <w:rFonts w:asciiTheme="majorBidi" w:hAnsiTheme="majorBidi"/>
          <w:szCs w:val="24"/>
        </w:rPr>
        <w:t xml:space="preserve">the data used in </w:t>
      </w:r>
      <w:r w:rsidR="00AD1415" w:rsidRPr="001A6B0A">
        <w:rPr>
          <w:rFonts w:asciiTheme="majorBidi" w:hAnsiTheme="majorBidi"/>
          <w:szCs w:val="24"/>
          <w:lang w:eastAsia="ko-KR"/>
        </w:rPr>
        <w:t xml:space="preserve">the </w:t>
      </w:r>
      <w:r w:rsidR="00AD1415" w:rsidRPr="001A6B0A">
        <w:rPr>
          <w:rFonts w:asciiTheme="majorBidi" w:hAnsiTheme="majorBidi"/>
          <w:szCs w:val="24"/>
        </w:rPr>
        <w:t>previous studies are quite outdated as they are all up to the year of 1994</w:t>
      </w:r>
      <w:r w:rsidR="00AD1415" w:rsidRPr="001A6B0A">
        <w:rPr>
          <w:rFonts w:asciiTheme="majorBidi" w:hAnsiTheme="majorBidi"/>
          <w:szCs w:val="24"/>
          <w:lang w:eastAsia="ko-KR"/>
        </w:rPr>
        <w:t xml:space="preserve"> t</w:t>
      </w:r>
      <w:r w:rsidR="00E76C18" w:rsidRPr="001A6B0A">
        <w:rPr>
          <w:rFonts w:asciiTheme="majorBidi" w:hAnsiTheme="majorBidi"/>
          <w:szCs w:val="24"/>
          <w:lang w:eastAsia="ko-KR"/>
        </w:rPr>
        <w:t xml:space="preserve">hough </w:t>
      </w:r>
      <w:r w:rsidR="00E76C18" w:rsidRPr="001A6B0A">
        <w:rPr>
          <w:rFonts w:asciiTheme="majorBidi" w:hAnsiTheme="majorBidi"/>
          <w:szCs w:val="24"/>
        </w:rPr>
        <w:t>the global financial market</w:t>
      </w:r>
      <w:r w:rsidR="00F958A3" w:rsidRPr="001A6B0A">
        <w:rPr>
          <w:rFonts w:asciiTheme="majorBidi" w:hAnsiTheme="majorBidi"/>
          <w:szCs w:val="24"/>
          <w:lang w:eastAsia="ko-KR"/>
        </w:rPr>
        <w:t>s and the nature of their</w:t>
      </w:r>
      <w:r w:rsidR="00E76C18" w:rsidRPr="001A6B0A">
        <w:rPr>
          <w:rFonts w:asciiTheme="majorBidi" w:hAnsiTheme="majorBidi"/>
          <w:szCs w:val="24"/>
        </w:rPr>
        <w:t xml:space="preserve"> microstructure</w:t>
      </w:r>
      <w:r w:rsidR="00F958A3" w:rsidRPr="001A6B0A">
        <w:rPr>
          <w:rFonts w:asciiTheme="majorBidi" w:hAnsiTheme="majorBidi"/>
          <w:szCs w:val="24"/>
          <w:lang w:eastAsia="ko-KR"/>
        </w:rPr>
        <w:t>s</w:t>
      </w:r>
      <w:r w:rsidR="00E76C18" w:rsidRPr="001A6B0A">
        <w:rPr>
          <w:rFonts w:asciiTheme="majorBidi" w:hAnsiTheme="majorBidi"/>
          <w:szCs w:val="24"/>
        </w:rPr>
        <w:t xml:space="preserve"> ha</w:t>
      </w:r>
      <w:r w:rsidR="00F958A3" w:rsidRPr="001A6B0A">
        <w:rPr>
          <w:rFonts w:asciiTheme="majorBidi" w:hAnsiTheme="majorBidi"/>
          <w:szCs w:val="24"/>
        </w:rPr>
        <w:t>ve</w:t>
      </w:r>
      <w:r w:rsidR="00E76C18" w:rsidRPr="001A6B0A">
        <w:rPr>
          <w:rFonts w:asciiTheme="majorBidi" w:hAnsiTheme="majorBidi"/>
          <w:szCs w:val="24"/>
        </w:rPr>
        <w:t xml:space="preserve"> undergone significant changes</w:t>
      </w:r>
      <w:r w:rsidR="00E76C18" w:rsidRPr="001A6B0A">
        <w:rPr>
          <w:rFonts w:asciiTheme="majorBidi" w:hAnsiTheme="majorBidi"/>
          <w:szCs w:val="24"/>
          <w:lang w:eastAsia="ko-KR"/>
        </w:rPr>
        <w:t xml:space="preserve"> d</w:t>
      </w:r>
      <w:r w:rsidR="00E76C18" w:rsidRPr="001A6B0A">
        <w:rPr>
          <w:rFonts w:asciiTheme="majorBidi" w:hAnsiTheme="majorBidi"/>
          <w:szCs w:val="24"/>
        </w:rPr>
        <w:t>uring the past two decades</w:t>
      </w:r>
      <w:r w:rsidR="00AD1415" w:rsidRPr="001A6B0A">
        <w:rPr>
          <w:rFonts w:asciiTheme="majorBidi" w:hAnsiTheme="majorBidi"/>
          <w:szCs w:val="24"/>
          <w:lang w:eastAsia="ko-KR"/>
        </w:rPr>
        <w:t>.</w:t>
      </w:r>
      <w:r w:rsidR="00E76C18" w:rsidRPr="001A6B0A">
        <w:rPr>
          <w:rFonts w:asciiTheme="majorBidi" w:hAnsiTheme="majorBidi"/>
          <w:szCs w:val="24"/>
          <w:lang w:eastAsia="ko-KR"/>
        </w:rPr>
        <w:t xml:space="preserve"> There</w:t>
      </w:r>
      <w:r w:rsidR="00225B36" w:rsidRPr="001A6B0A">
        <w:rPr>
          <w:rFonts w:asciiTheme="majorBidi" w:hAnsiTheme="majorBidi"/>
          <w:szCs w:val="24"/>
          <w:lang w:eastAsia="ko-KR"/>
        </w:rPr>
        <w:t>fore, a</w:t>
      </w:r>
      <w:r w:rsidR="00E76C18" w:rsidRPr="001A6B0A">
        <w:rPr>
          <w:rFonts w:asciiTheme="majorBidi" w:hAnsiTheme="majorBidi"/>
          <w:szCs w:val="24"/>
        </w:rPr>
        <w:t xml:space="preserve"> martingale restriction test using more recent data is then very necessary.</w:t>
      </w:r>
    </w:p>
    <w:p w:rsidR="00F958A3" w:rsidRPr="001A6B0A" w:rsidRDefault="00F958A3"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t xml:space="preserve">Another motivation </w:t>
      </w:r>
      <w:r w:rsidRPr="001A6B0A">
        <w:rPr>
          <w:rFonts w:asciiTheme="majorBidi" w:hAnsiTheme="majorBidi"/>
          <w:szCs w:val="24"/>
        </w:rPr>
        <w:t>for</w:t>
      </w:r>
      <w:r w:rsidRPr="001A6B0A">
        <w:rPr>
          <w:rFonts w:asciiTheme="majorBidi" w:hAnsiTheme="majorBidi"/>
          <w:szCs w:val="24"/>
          <w:lang w:eastAsia="ko-KR"/>
        </w:rPr>
        <w:t xml:space="preserve"> this study </w:t>
      </w:r>
      <w:r w:rsidRPr="001A6B0A">
        <w:rPr>
          <w:rFonts w:asciiTheme="majorBidi" w:hAnsiTheme="majorBidi"/>
          <w:szCs w:val="24"/>
        </w:rPr>
        <w:t>i</w:t>
      </w:r>
      <w:r w:rsidR="00772DCC" w:rsidRPr="001A6B0A">
        <w:rPr>
          <w:rFonts w:asciiTheme="majorBidi" w:hAnsiTheme="majorBidi"/>
          <w:szCs w:val="24"/>
        </w:rPr>
        <w:t xml:space="preserve">s that so far there have been </w:t>
      </w:r>
      <w:r w:rsidR="00225B36" w:rsidRPr="001A6B0A">
        <w:rPr>
          <w:rFonts w:asciiTheme="majorBidi" w:hAnsiTheme="majorBidi"/>
          <w:szCs w:val="24"/>
          <w:lang w:eastAsia="ko-KR"/>
        </w:rPr>
        <w:t>few</w:t>
      </w:r>
      <w:r w:rsidRPr="001A6B0A">
        <w:rPr>
          <w:rFonts w:asciiTheme="majorBidi" w:hAnsiTheme="majorBidi"/>
          <w:szCs w:val="24"/>
        </w:rPr>
        <w:t xml:space="preserve"> studies on </w:t>
      </w:r>
      <w:r w:rsidRPr="001A6B0A">
        <w:rPr>
          <w:rFonts w:asciiTheme="majorBidi" w:hAnsiTheme="majorBidi"/>
          <w:szCs w:val="24"/>
          <w:lang w:eastAsia="ko-KR"/>
        </w:rPr>
        <w:t xml:space="preserve">the </w:t>
      </w:r>
      <w:r w:rsidRPr="001A6B0A">
        <w:rPr>
          <w:rFonts w:asciiTheme="majorBidi" w:hAnsiTheme="majorBidi"/>
          <w:szCs w:val="24"/>
        </w:rPr>
        <w:t xml:space="preserve">martingale restriction in emerging </w:t>
      </w:r>
      <w:r w:rsidR="00225B36" w:rsidRPr="001A6B0A">
        <w:rPr>
          <w:rFonts w:asciiTheme="majorBidi" w:hAnsiTheme="majorBidi"/>
          <w:szCs w:val="24"/>
        </w:rPr>
        <w:t xml:space="preserve">financial </w:t>
      </w:r>
      <w:r w:rsidR="003906C5" w:rsidRPr="001A6B0A">
        <w:rPr>
          <w:rFonts w:asciiTheme="majorBidi" w:hAnsiTheme="majorBidi"/>
          <w:szCs w:val="24"/>
          <w:lang w:eastAsia="ko-KR"/>
        </w:rPr>
        <w:t xml:space="preserve">derivatives </w:t>
      </w:r>
      <w:r w:rsidRPr="001A6B0A">
        <w:rPr>
          <w:rFonts w:asciiTheme="majorBidi" w:hAnsiTheme="majorBidi"/>
          <w:szCs w:val="24"/>
        </w:rPr>
        <w:t>markets. Since</w:t>
      </w:r>
      <w:r w:rsidR="003906C5" w:rsidRPr="001A6B0A">
        <w:rPr>
          <w:rFonts w:asciiTheme="majorBidi" w:hAnsiTheme="majorBidi"/>
          <w:szCs w:val="24"/>
          <w:lang w:eastAsia="ko-KR"/>
        </w:rPr>
        <w:t>,</w:t>
      </w:r>
      <w:r w:rsidRPr="001A6B0A">
        <w:rPr>
          <w:rFonts w:asciiTheme="majorBidi" w:hAnsiTheme="majorBidi"/>
          <w:szCs w:val="24"/>
        </w:rPr>
        <w:t xml:space="preserve"> </w:t>
      </w:r>
      <w:r w:rsidR="003906C5" w:rsidRPr="001A6B0A">
        <w:rPr>
          <w:rFonts w:asciiTheme="majorBidi" w:hAnsiTheme="majorBidi"/>
          <w:szCs w:val="24"/>
          <w:lang w:eastAsia="ko-KR"/>
        </w:rPr>
        <w:t xml:space="preserve">at least theoretically, </w:t>
      </w:r>
      <w:r w:rsidRPr="001A6B0A">
        <w:rPr>
          <w:rFonts w:asciiTheme="majorBidi" w:hAnsiTheme="majorBidi"/>
          <w:szCs w:val="24"/>
          <w:lang w:eastAsia="ko-KR"/>
        </w:rPr>
        <w:t xml:space="preserve">the </w:t>
      </w:r>
      <w:r w:rsidRPr="001A6B0A">
        <w:rPr>
          <w:rFonts w:asciiTheme="majorBidi" w:hAnsiTheme="majorBidi"/>
          <w:szCs w:val="24"/>
        </w:rPr>
        <w:t xml:space="preserve">martingale restriction is a fundamental </w:t>
      </w:r>
      <w:r w:rsidR="00225B36" w:rsidRPr="001A6B0A">
        <w:rPr>
          <w:rFonts w:asciiTheme="majorBidi" w:hAnsiTheme="majorBidi"/>
          <w:szCs w:val="24"/>
        </w:rPr>
        <w:t xml:space="preserve">property </w:t>
      </w:r>
      <w:r w:rsidR="00225B36" w:rsidRPr="001A6B0A">
        <w:rPr>
          <w:rFonts w:asciiTheme="majorBidi" w:hAnsiTheme="majorBidi"/>
          <w:szCs w:val="24"/>
          <w:lang w:eastAsia="ko-KR"/>
        </w:rPr>
        <w:t>that</w:t>
      </w:r>
      <w:r w:rsidR="003906C5" w:rsidRPr="001A6B0A">
        <w:rPr>
          <w:rFonts w:asciiTheme="majorBidi" w:hAnsiTheme="majorBidi"/>
          <w:szCs w:val="24"/>
          <w:lang w:eastAsia="ko-KR"/>
        </w:rPr>
        <w:t xml:space="preserve"> should hold in any</w:t>
      </w:r>
      <w:r w:rsidR="00C86396" w:rsidRPr="001A6B0A">
        <w:rPr>
          <w:rFonts w:asciiTheme="majorBidi" w:hAnsiTheme="majorBidi"/>
          <w:szCs w:val="24"/>
          <w:lang w:eastAsia="zh-CN"/>
        </w:rPr>
        <w:t xml:space="preserve"> efficient</w:t>
      </w:r>
      <w:r w:rsidR="003906C5" w:rsidRPr="001A6B0A">
        <w:rPr>
          <w:rFonts w:asciiTheme="majorBidi" w:hAnsiTheme="majorBidi"/>
          <w:szCs w:val="24"/>
          <w:lang w:eastAsia="ko-KR"/>
        </w:rPr>
        <w:t xml:space="preserve"> financial </w:t>
      </w:r>
      <w:r w:rsidRPr="001A6B0A">
        <w:rPr>
          <w:rFonts w:asciiTheme="majorBidi" w:hAnsiTheme="majorBidi"/>
          <w:szCs w:val="24"/>
        </w:rPr>
        <w:t>market</w:t>
      </w:r>
      <w:r w:rsidR="00772DCC" w:rsidRPr="001A6B0A">
        <w:rPr>
          <w:rFonts w:asciiTheme="majorBidi" w:hAnsiTheme="majorBidi"/>
          <w:szCs w:val="24"/>
          <w:lang w:eastAsia="ko-KR"/>
        </w:rPr>
        <w:t>s</w:t>
      </w:r>
      <w:r w:rsidRPr="001A6B0A">
        <w:rPr>
          <w:rFonts w:asciiTheme="majorBidi" w:hAnsiTheme="majorBidi"/>
          <w:szCs w:val="24"/>
        </w:rPr>
        <w:t xml:space="preserve">, any violation of it, whether due to </w:t>
      </w:r>
      <w:r w:rsidR="00772DCC" w:rsidRPr="001A6B0A">
        <w:rPr>
          <w:rFonts w:asciiTheme="majorBidi" w:hAnsiTheme="majorBidi"/>
          <w:szCs w:val="24"/>
          <w:lang w:eastAsia="ko-KR"/>
        </w:rPr>
        <w:t xml:space="preserve">the </w:t>
      </w:r>
      <w:r w:rsidRPr="001A6B0A">
        <w:rPr>
          <w:rFonts w:asciiTheme="majorBidi" w:hAnsiTheme="majorBidi"/>
          <w:szCs w:val="24"/>
        </w:rPr>
        <w:t xml:space="preserve">market frictions or </w:t>
      </w:r>
      <w:r w:rsidR="00772DCC" w:rsidRPr="001A6B0A">
        <w:rPr>
          <w:rFonts w:asciiTheme="majorBidi" w:hAnsiTheme="majorBidi"/>
          <w:szCs w:val="24"/>
          <w:lang w:eastAsia="ko-KR"/>
        </w:rPr>
        <w:t xml:space="preserve">the </w:t>
      </w:r>
      <w:r w:rsidRPr="001A6B0A">
        <w:rPr>
          <w:rFonts w:asciiTheme="majorBidi" w:hAnsiTheme="majorBidi"/>
          <w:szCs w:val="24"/>
        </w:rPr>
        <w:t>existence of arbitrage opportunities, has si</w:t>
      </w:r>
      <w:r w:rsidR="00772DCC" w:rsidRPr="001A6B0A">
        <w:rPr>
          <w:rFonts w:asciiTheme="majorBidi" w:hAnsiTheme="majorBidi"/>
          <w:szCs w:val="24"/>
        </w:rPr>
        <w:t xml:space="preserve">gnificant policy implications </w:t>
      </w:r>
      <w:r w:rsidR="00772DCC" w:rsidRPr="001A6B0A">
        <w:rPr>
          <w:rFonts w:asciiTheme="majorBidi" w:hAnsiTheme="majorBidi"/>
          <w:szCs w:val="24"/>
          <w:lang w:eastAsia="ko-KR"/>
        </w:rPr>
        <w:t>for</w:t>
      </w:r>
      <w:r w:rsidRPr="001A6B0A">
        <w:rPr>
          <w:rFonts w:asciiTheme="majorBidi" w:hAnsiTheme="majorBidi"/>
          <w:szCs w:val="24"/>
        </w:rPr>
        <w:t xml:space="preserve"> the design </w:t>
      </w:r>
      <w:r w:rsidR="00225B36" w:rsidRPr="001A6B0A">
        <w:rPr>
          <w:rFonts w:asciiTheme="majorBidi" w:hAnsiTheme="majorBidi"/>
          <w:szCs w:val="24"/>
        </w:rPr>
        <w:t xml:space="preserve">and regulation </w:t>
      </w:r>
      <w:r w:rsidRPr="001A6B0A">
        <w:rPr>
          <w:rFonts w:asciiTheme="majorBidi" w:hAnsiTheme="majorBidi"/>
          <w:szCs w:val="24"/>
        </w:rPr>
        <w:t>of emerging financial derivative</w:t>
      </w:r>
      <w:r w:rsidR="0025281F" w:rsidRPr="001A6B0A">
        <w:rPr>
          <w:rFonts w:asciiTheme="majorBidi" w:hAnsiTheme="majorBidi"/>
          <w:szCs w:val="24"/>
          <w:lang w:eastAsia="ko-KR"/>
        </w:rPr>
        <w:t>s</w:t>
      </w:r>
      <w:r w:rsidRPr="001A6B0A">
        <w:rPr>
          <w:rFonts w:asciiTheme="majorBidi" w:hAnsiTheme="majorBidi"/>
          <w:szCs w:val="24"/>
        </w:rPr>
        <w:t xml:space="preserve"> markets. In this paper we mainly focus on </w:t>
      </w:r>
      <w:r w:rsidR="00225B36" w:rsidRPr="001A6B0A">
        <w:rPr>
          <w:rFonts w:asciiTheme="majorBidi" w:hAnsiTheme="majorBidi"/>
          <w:szCs w:val="24"/>
          <w:lang w:eastAsia="ko-KR"/>
        </w:rPr>
        <w:t>KOSPI 200 index options market</w:t>
      </w:r>
      <w:r w:rsidR="00772DCC" w:rsidRPr="001A6B0A">
        <w:rPr>
          <w:rFonts w:asciiTheme="majorBidi" w:hAnsiTheme="majorBidi"/>
          <w:szCs w:val="24"/>
        </w:rPr>
        <w:t xml:space="preserve">, which </w:t>
      </w:r>
      <w:r w:rsidR="00772DCC" w:rsidRPr="001A6B0A">
        <w:rPr>
          <w:rFonts w:asciiTheme="majorBidi" w:hAnsiTheme="majorBidi"/>
          <w:szCs w:val="24"/>
          <w:lang w:eastAsia="ko-KR"/>
        </w:rPr>
        <w:t>is</w:t>
      </w:r>
      <w:r w:rsidRPr="001A6B0A">
        <w:rPr>
          <w:rFonts w:asciiTheme="majorBidi" w:hAnsiTheme="majorBidi"/>
          <w:szCs w:val="24"/>
        </w:rPr>
        <w:t xml:space="preserve"> the most </w:t>
      </w:r>
      <w:r w:rsidR="00772DCC" w:rsidRPr="001A6B0A">
        <w:rPr>
          <w:rFonts w:asciiTheme="majorBidi" w:hAnsiTheme="majorBidi"/>
          <w:szCs w:val="24"/>
        </w:rPr>
        <w:t xml:space="preserve">liquid </w:t>
      </w:r>
      <w:r w:rsidR="00772DCC" w:rsidRPr="001A6B0A">
        <w:rPr>
          <w:rFonts w:asciiTheme="majorBidi" w:hAnsiTheme="majorBidi"/>
          <w:szCs w:val="24"/>
          <w:lang w:eastAsia="ko-KR"/>
        </w:rPr>
        <w:t>and successful derivative</w:t>
      </w:r>
      <w:r w:rsidR="00772DCC" w:rsidRPr="001A6B0A">
        <w:rPr>
          <w:rFonts w:asciiTheme="majorBidi" w:hAnsiTheme="majorBidi"/>
          <w:szCs w:val="24"/>
        </w:rPr>
        <w:t xml:space="preserve"> market</w:t>
      </w:r>
      <w:r w:rsidRPr="001A6B0A">
        <w:rPr>
          <w:rFonts w:asciiTheme="majorBidi" w:hAnsiTheme="majorBidi"/>
          <w:szCs w:val="24"/>
        </w:rPr>
        <w:t xml:space="preserve"> in the world. If </w:t>
      </w:r>
      <w:r w:rsidRPr="001A6B0A">
        <w:rPr>
          <w:rFonts w:asciiTheme="majorBidi" w:hAnsiTheme="majorBidi"/>
          <w:szCs w:val="24"/>
          <w:lang w:eastAsia="ko-KR"/>
        </w:rPr>
        <w:t xml:space="preserve">the </w:t>
      </w:r>
      <w:r w:rsidRPr="001A6B0A">
        <w:rPr>
          <w:rFonts w:asciiTheme="majorBidi" w:hAnsiTheme="majorBidi"/>
          <w:szCs w:val="24"/>
        </w:rPr>
        <w:t>martingale restriction fails in this market, it can be reasonably expected to fail in other emerging markets.</w:t>
      </w:r>
    </w:p>
    <w:p w:rsidR="00F0592C" w:rsidRPr="001A6B0A" w:rsidRDefault="00EB7B05"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t>While</w:t>
      </w:r>
      <w:r w:rsidR="000A12DA" w:rsidRPr="001A6B0A">
        <w:rPr>
          <w:rFonts w:asciiTheme="majorBidi" w:hAnsiTheme="majorBidi"/>
          <w:szCs w:val="24"/>
          <w:lang w:eastAsia="ko-KR"/>
        </w:rPr>
        <w:t xml:space="preserve"> </w:t>
      </w:r>
      <w:r w:rsidR="00402056" w:rsidRPr="001A6B0A">
        <w:rPr>
          <w:rFonts w:asciiTheme="majorBidi" w:hAnsiTheme="majorBidi"/>
          <w:szCs w:val="24"/>
          <w:lang w:eastAsia="ko-KR"/>
        </w:rPr>
        <w:t xml:space="preserve">there is relatively insufficient research on the martingale restriction </w:t>
      </w:r>
      <w:r w:rsidRPr="001A6B0A">
        <w:rPr>
          <w:rFonts w:asciiTheme="majorBidi" w:hAnsiTheme="majorBidi"/>
          <w:szCs w:val="24"/>
          <w:lang w:eastAsia="ko-KR"/>
        </w:rPr>
        <w:t xml:space="preserve">considering the importance of its implications, </w:t>
      </w:r>
      <w:r w:rsidR="00701D9A" w:rsidRPr="001A6B0A">
        <w:rPr>
          <w:rFonts w:asciiTheme="majorBidi" w:hAnsiTheme="majorBidi"/>
          <w:szCs w:val="24"/>
        </w:rPr>
        <w:t>various non-</w:t>
      </w:r>
      <w:r w:rsidR="00EC7D55" w:rsidRPr="001A6B0A">
        <w:rPr>
          <w:rFonts w:asciiTheme="majorBidi" w:hAnsiTheme="majorBidi"/>
          <w:szCs w:val="24"/>
        </w:rPr>
        <w:t xml:space="preserve">parametric estimation methods </w:t>
      </w:r>
      <w:r w:rsidR="00EC7D55" w:rsidRPr="001A6B0A">
        <w:rPr>
          <w:rFonts w:asciiTheme="majorBidi" w:hAnsiTheme="majorBidi"/>
          <w:szCs w:val="24"/>
          <w:lang w:eastAsia="ko-KR"/>
        </w:rPr>
        <w:t>to derive</w:t>
      </w:r>
      <w:r w:rsidR="00EC7D55" w:rsidRPr="001A6B0A">
        <w:rPr>
          <w:rFonts w:asciiTheme="majorBidi" w:hAnsiTheme="majorBidi"/>
          <w:szCs w:val="24"/>
        </w:rPr>
        <w:t xml:space="preserve"> the </w:t>
      </w:r>
      <w:r w:rsidR="00A61076" w:rsidRPr="001A6B0A">
        <w:rPr>
          <w:rFonts w:asciiTheme="majorBidi" w:hAnsiTheme="majorBidi"/>
          <w:szCs w:val="24"/>
          <w:lang w:eastAsia="ko-KR"/>
        </w:rPr>
        <w:t xml:space="preserve">implied </w:t>
      </w:r>
      <w:r w:rsidR="00EC7D55" w:rsidRPr="001A6B0A">
        <w:rPr>
          <w:rFonts w:asciiTheme="majorBidi" w:hAnsiTheme="majorBidi"/>
          <w:szCs w:val="24"/>
        </w:rPr>
        <w:t>risk neutral densit</w:t>
      </w:r>
      <w:r w:rsidR="00EC7D55" w:rsidRPr="001A6B0A">
        <w:rPr>
          <w:rFonts w:asciiTheme="majorBidi" w:hAnsiTheme="majorBidi"/>
          <w:szCs w:val="24"/>
          <w:lang w:eastAsia="ko-KR"/>
        </w:rPr>
        <w:t>ies</w:t>
      </w:r>
      <w:r w:rsidR="00701D9A" w:rsidRPr="001A6B0A">
        <w:rPr>
          <w:rFonts w:asciiTheme="majorBidi" w:hAnsiTheme="majorBidi"/>
          <w:szCs w:val="24"/>
        </w:rPr>
        <w:t xml:space="preserve"> </w:t>
      </w:r>
      <w:r w:rsidR="00EC7D55" w:rsidRPr="001A6B0A">
        <w:rPr>
          <w:rFonts w:asciiTheme="majorBidi" w:hAnsiTheme="majorBidi"/>
          <w:szCs w:val="24"/>
          <w:lang w:eastAsia="ko-KR"/>
        </w:rPr>
        <w:t xml:space="preserve">of the underlying assets </w:t>
      </w:r>
      <w:r w:rsidR="00701D9A" w:rsidRPr="001A6B0A">
        <w:rPr>
          <w:rFonts w:asciiTheme="majorBidi" w:hAnsiTheme="majorBidi"/>
          <w:szCs w:val="24"/>
        </w:rPr>
        <w:t xml:space="preserve">have been </w:t>
      </w:r>
      <w:r w:rsidR="00BB58B9" w:rsidRPr="001A6B0A">
        <w:rPr>
          <w:rFonts w:asciiTheme="majorBidi" w:hAnsiTheme="majorBidi"/>
          <w:szCs w:val="24"/>
          <w:lang w:eastAsia="ko-KR"/>
        </w:rPr>
        <w:t xml:space="preserve">continuously </w:t>
      </w:r>
      <w:r w:rsidR="0000366E" w:rsidRPr="001A6B0A">
        <w:rPr>
          <w:rFonts w:asciiTheme="majorBidi" w:hAnsiTheme="majorBidi"/>
          <w:szCs w:val="24"/>
          <w:lang w:eastAsia="ko-KR"/>
        </w:rPr>
        <w:t>developed</w:t>
      </w:r>
      <w:r w:rsidR="002B68AD" w:rsidRPr="001A6B0A">
        <w:rPr>
          <w:rFonts w:asciiTheme="majorBidi" w:hAnsiTheme="majorBidi"/>
          <w:szCs w:val="24"/>
          <w:lang w:eastAsia="ko-KR"/>
        </w:rPr>
        <w:t>.</w:t>
      </w:r>
      <w:r w:rsidR="00F0592C" w:rsidRPr="001A6B0A">
        <w:rPr>
          <w:rFonts w:asciiTheme="majorBidi" w:hAnsiTheme="majorBidi"/>
          <w:szCs w:val="24"/>
        </w:rPr>
        <w:t xml:space="preserve"> </w:t>
      </w:r>
      <w:r w:rsidR="00701D9A" w:rsidRPr="001A6B0A">
        <w:rPr>
          <w:rFonts w:asciiTheme="majorBidi" w:hAnsiTheme="majorBidi"/>
          <w:szCs w:val="24"/>
        </w:rPr>
        <w:t xml:space="preserve">Presumably </w:t>
      </w:r>
      <w:r w:rsidR="00A61076" w:rsidRPr="001A6B0A">
        <w:rPr>
          <w:rFonts w:asciiTheme="majorBidi" w:hAnsiTheme="majorBidi"/>
          <w:szCs w:val="24"/>
          <w:lang w:eastAsia="ko-KR"/>
        </w:rPr>
        <w:t xml:space="preserve">these </w:t>
      </w:r>
      <w:r w:rsidR="00701D9A" w:rsidRPr="001A6B0A">
        <w:rPr>
          <w:rFonts w:asciiTheme="majorBidi" w:hAnsiTheme="majorBidi"/>
          <w:szCs w:val="24"/>
        </w:rPr>
        <w:t xml:space="preserve">non-parametric methods are natural candidates for testing </w:t>
      </w:r>
      <w:r w:rsidR="006B4188" w:rsidRPr="001A6B0A">
        <w:rPr>
          <w:rFonts w:asciiTheme="majorBidi" w:hAnsiTheme="majorBidi"/>
          <w:szCs w:val="24"/>
          <w:lang w:eastAsia="ko-KR"/>
        </w:rPr>
        <w:t xml:space="preserve">the </w:t>
      </w:r>
      <w:r w:rsidR="00701D9A" w:rsidRPr="001A6B0A">
        <w:rPr>
          <w:rFonts w:asciiTheme="majorBidi" w:hAnsiTheme="majorBidi"/>
          <w:szCs w:val="24"/>
        </w:rPr>
        <w:t xml:space="preserve">martingale restriction because they do not depend on any </w:t>
      </w:r>
      <w:r w:rsidR="0031072D" w:rsidRPr="001A6B0A">
        <w:rPr>
          <w:rFonts w:asciiTheme="majorBidi" w:hAnsiTheme="majorBidi"/>
          <w:szCs w:val="24"/>
          <w:lang w:eastAsia="ko-KR"/>
        </w:rPr>
        <w:t xml:space="preserve">pricing </w:t>
      </w:r>
      <w:r w:rsidR="00701D9A" w:rsidRPr="001A6B0A">
        <w:rPr>
          <w:rFonts w:asciiTheme="majorBidi" w:hAnsiTheme="majorBidi"/>
          <w:szCs w:val="24"/>
        </w:rPr>
        <w:t>models or on any parametric assumptions o</w:t>
      </w:r>
      <w:r w:rsidR="0031072D" w:rsidRPr="001A6B0A">
        <w:rPr>
          <w:rFonts w:asciiTheme="majorBidi" w:hAnsiTheme="majorBidi"/>
          <w:szCs w:val="24"/>
        </w:rPr>
        <w:t>n the risk neutral density.</w:t>
      </w:r>
      <w:r w:rsidR="0031072D" w:rsidRPr="001A6B0A">
        <w:rPr>
          <w:rFonts w:asciiTheme="majorBidi" w:hAnsiTheme="majorBidi"/>
          <w:szCs w:val="24"/>
          <w:lang w:eastAsia="ko-KR"/>
        </w:rPr>
        <w:t xml:space="preserve"> However, </w:t>
      </w:r>
      <w:r w:rsidR="00701D9A" w:rsidRPr="001A6B0A">
        <w:rPr>
          <w:rFonts w:asciiTheme="majorBidi" w:hAnsiTheme="majorBidi"/>
          <w:szCs w:val="24"/>
        </w:rPr>
        <w:t>surprisingly</w:t>
      </w:r>
      <w:r w:rsidR="0031072D" w:rsidRPr="001A6B0A">
        <w:rPr>
          <w:rFonts w:asciiTheme="majorBidi" w:hAnsiTheme="majorBidi"/>
          <w:szCs w:val="24"/>
          <w:lang w:eastAsia="ko-KR"/>
        </w:rPr>
        <w:t>,</w:t>
      </w:r>
      <w:r w:rsidR="00701D9A" w:rsidRPr="001A6B0A">
        <w:rPr>
          <w:rFonts w:asciiTheme="majorBidi" w:hAnsiTheme="majorBidi"/>
          <w:szCs w:val="24"/>
        </w:rPr>
        <w:t xml:space="preserve"> none of these methods have been applied for testing </w:t>
      </w:r>
      <w:r w:rsidR="006B4188" w:rsidRPr="001A6B0A">
        <w:rPr>
          <w:rFonts w:asciiTheme="majorBidi" w:hAnsiTheme="majorBidi"/>
          <w:szCs w:val="24"/>
          <w:lang w:eastAsia="ko-KR"/>
        </w:rPr>
        <w:t xml:space="preserve">the </w:t>
      </w:r>
      <w:r w:rsidR="00701D9A" w:rsidRPr="001A6B0A">
        <w:rPr>
          <w:rFonts w:asciiTheme="majorBidi" w:hAnsiTheme="majorBidi"/>
          <w:szCs w:val="24"/>
        </w:rPr>
        <w:t>martingale restriction.</w:t>
      </w:r>
    </w:p>
    <w:p w:rsidR="00701D9A" w:rsidRPr="001A6B0A" w:rsidRDefault="00F0592C"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t>As</w:t>
      </w:r>
      <w:r w:rsidRPr="001A6B0A">
        <w:rPr>
          <w:rFonts w:asciiTheme="majorBidi" w:hAnsiTheme="majorBidi"/>
          <w:szCs w:val="24"/>
        </w:rPr>
        <w:t xml:space="preserve"> </w:t>
      </w:r>
      <w:r w:rsidR="00092CF1" w:rsidRPr="001A6B0A">
        <w:rPr>
          <w:rFonts w:asciiTheme="majorBidi" w:hAnsiTheme="majorBidi"/>
          <w:szCs w:val="24"/>
        </w:rPr>
        <w:fldChar w:fldCharType="begin"/>
      </w:r>
      <w:r w:rsidRPr="001A6B0A">
        <w:rPr>
          <w:rFonts w:asciiTheme="majorBidi" w:hAnsiTheme="majorBidi"/>
          <w:szCs w:val="24"/>
        </w:rPr>
        <w:instrText xml:space="preserve"> ADDIN EN.CITE &lt;EndNote&gt;&lt;Cite&gt;&lt;Author&gt;Jackwerth&lt;/Author&gt;&lt;Year&gt;1999&lt;/Year&gt;&lt;RecNum&gt;21&lt;/RecNum&gt;&lt;DisplayText&gt;Jackwerth (1999)&lt;/DisplayText&gt;&lt;record&gt;&lt;rec-number&gt;21&lt;/rec-number&gt;&lt;foreign-keys&gt;&lt;key app="EN" db-id="2vv2xvsdjrarwtewfz6vzwsn90zepdedtwpf"&gt;21&lt;/key&gt;&lt;/foreign-keys&gt;&lt;ref-type name="Journal Article"&gt;17&lt;/ref-type&gt;&lt;contributors&gt;&lt;authors&gt;&lt;author&gt;Jackwerth, Jens Carsten&lt;/author&gt;&lt;/authors&gt;&lt;/contributors&gt;&lt;titles&gt;&lt;title&gt;Option Implied Risk-Neutral Distributions and Implied Binomial Trees: A Literature Review&lt;/title&gt;&lt;secondary-title&gt;Journal of Derivatives&lt;/secondary-title&gt;&lt;/titles&gt;&lt;periodical&gt;&lt;full-title&gt;Journal of Derivatives&lt;/full-title&gt;&lt;/periodical&gt;&lt;pages&gt;66-82&lt;/pages&gt;&lt;volume&gt;7&lt;/volume&gt;&lt;number&gt;2&lt;/number&gt;&lt;dates&gt;&lt;year&gt;1999&lt;/year&gt;&lt;/dates&gt;&lt;urls&gt;&lt;/urls&gt;&lt;/record&gt;&lt;/Cite&gt;&lt;/EndNote&gt;</w:instrText>
      </w:r>
      <w:r w:rsidR="00092CF1" w:rsidRPr="001A6B0A">
        <w:rPr>
          <w:rFonts w:asciiTheme="majorBidi" w:hAnsiTheme="majorBidi"/>
          <w:szCs w:val="24"/>
        </w:rPr>
        <w:fldChar w:fldCharType="separate"/>
      </w:r>
      <w:r w:rsidRPr="001A6B0A">
        <w:rPr>
          <w:rFonts w:asciiTheme="majorBidi" w:hAnsiTheme="majorBidi"/>
          <w:noProof/>
          <w:szCs w:val="24"/>
        </w:rPr>
        <w:t>Jackwerth (1999)</w:t>
      </w:r>
      <w:r w:rsidR="00092CF1" w:rsidRPr="001A6B0A">
        <w:rPr>
          <w:rFonts w:asciiTheme="majorBidi" w:hAnsiTheme="majorBidi"/>
          <w:szCs w:val="24"/>
        </w:rPr>
        <w:fldChar w:fldCharType="end"/>
      </w:r>
      <w:r w:rsidRPr="001A6B0A">
        <w:rPr>
          <w:rFonts w:asciiTheme="majorBidi" w:hAnsiTheme="majorBidi"/>
          <w:szCs w:val="24"/>
        </w:rPr>
        <w:t xml:space="preserve"> </w:t>
      </w:r>
      <w:r w:rsidR="00C86396" w:rsidRPr="001A6B0A">
        <w:rPr>
          <w:rFonts w:asciiTheme="majorBidi" w:hAnsiTheme="majorBidi"/>
          <w:szCs w:val="24"/>
          <w:lang w:eastAsia="ko-KR"/>
        </w:rPr>
        <w:t>presents a great review</w:t>
      </w:r>
      <w:r w:rsidRPr="001A6B0A">
        <w:rPr>
          <w:rFonts w:asciiTheme="majorBidi" w:hAnsiTheme="majorBidi"/>
          <w:szCs w:val="24"/>
          <w:lang w:eastAsia="ko-KR"/>
        </w:rPr>
        <w:t xml:space="preserve"> on this literature, the </w:t>
      </w:r>
      <w:r w:rsidR="00701D9A" w:rsidRPr="001A6B0A">
        <w:rPr>
          <w:rFonts w:asciiTheme="majorBidi" w:hAnsiTheme="majorBidi"/>
          <w:szCs w:val="24"/>
        </w:rPr>
        <w:t xml:space="preserve">non-parametric </w:t>
      </w:r>
      <w:r w:rsidRPr="001A6B0A">
        <w:rPr>
          <w:rFonts w:asciiTheme="majorBidi" w:hAnsiTheme="majorBidi"/>
          <w:szCs w:val="24"/>
          <w:lang w:eastAsia="ko-KR"/>
        </w:rPr>
        <w:t xml:space="preserve">methods to derive </w:t>
      </w:r>
      <w:r w:rsidR="00701D9A" w:rsidRPr="001A6B0A">
        <w:rPr>
          <w:rFonts w:asciiTheme="majorBidi" w:hAnsiTheme="majorBidi"/>
          <w:szCs w:val="24"/>
        </w:rPr>
        <w:t>opti</w:t>
      </w:r>
      <w:r w:rsidRPr="001A6B0A">
        <w:rPr>
          <w:rFonts w:asciiTheme="majorBidi" w:hAnsiTheme="majorBidi"/>
          <w:szCs w:val="24"/>
        </w:rPr>
        <w:t>on</w:t>
      </w:r>
      <w:r w:rsidR="00D151E8" w:rsidRPr="001A6B0A">
        <w:rPr>
          <w:rFonts w:asciiTheme="majorBidi" w:hAnsiTheme="majorBidi"/>
          <w:szCs w:val="24"/>
          <w:lang w:eastAsia="ko-KR"/>
        </w:rPr>
        <w:t>s</w:t>
      </w:r>
      <w:r w:rsidRPr="001A6B0A">
        <w:rPr>
          <w:rFonts w:asciiTheme="majorBidi" w:hAnsiTheme="majorBidi"/>
          <w:szCs w:val="24"/>
          <w:lang w:eastAsia="ko-KR"/>
        </w:rPr>
        <w:t>-</w:t>
      </w:r>
      <w:r w:rsidR="00701D9A" w:rsidRPr="001A6B0A">
        <w:rPr>
          <w:rFonts w:asciiTheme="majorBidi" w:hAnsiTheme="majorBidi"/>
          <w:szCs w:val="24"/>
        </w:rPr>
        <w:t>impli</w:t>
      </w:r>
      <w:r w:rsidRPr="001A6B0A">
        <w:rPr>
          <w:rFonts w:asciiTheme="majorBidi" w:hAnsiTheme="majorBidi"/>
          <w:szCs w:val="24"/>
        </w:rPr>
        <w:t xml:space="preserve">ed risk neutral distributions </w:t>
      </w:r>
      <w:r w:rsidRPr="001A6B0A">
        <w:rPr>
          <w:rFonts w:asciiTheme="majorBidi" w:hAnsiTheme="majorBidi"/>
          <w:szCs w:val="24"/>
          <w:lang w:eastAsia="ko-KR"/>
        </w:rPr>
        <w:t>are</w:t>
      </w:r>
      <w:r w:rsidR="00701D9A" w:rsidRPr="001A6B0A">
        <w:rPr>
          <w:rFonts w:asciiTheme="majorBidi" w:hAnsiTheme="majorBidi"/>
          <w:szCs w:val="24"/>
        </w:rPr>
        <w:t xml:space="preserve"> voluminous. </w:t>
      </w:r>
      <w:r w:rsidR="00092CF1" w:rsidRPr="001A6B0A">
        <w:rPr>
          <w:rFonts w:asciiTheme="majorBidi" w:hAnsiTheme="majorBidi"/>
          <w:szCs w:val="24"/>
        </w:rPr>
        <w:fldChar w:fldCharType="begin"/>
      </w:r>
      <w:r w:rsidR="00701D9A" w:rsidRPr="001A6B0A">
        <w:rPr>
          <w:rFonts w:asciiTheme="majorBidi" w:hAnsiTheme="majorBidi"/>
          <w:szCs w:val="24"/>
        </w:rPr>
        <w:instrText xml:space="preserve"> ADDIN EN.CITE &lt;EndNote&gt;&lt;Cite&gt;&lt;Author&gt;Rubinstein&lt;/Author&gt;&lt;Year&gt;1994&lt;/Year&gt;&lt;RecNum&gt;22&lt;/RecNum&gt;&lt;DisplayText&gt;Rubinstein (1994)&lt;/DisplayText&gt;&lt;record&gt;&lt;rec-number&gt;22&lt;/rec-number&gt;&lt;foreign-keys&gt;&lt;key app="EN" db-id="2vv2xvsdjrarwtewfz6vzwsn90zepdedtwpf"&gt;22&lt;/key&gt;&lt;/foreign-keys&gt;&lt;ref-type name="Journal Article"&gt;17&lt;/ref-type&gt;&lt;contributors&gt;&lt;authors&gt;&lt;author&gt;Rubinstein, Mark&lt;/author&gt;&lt;/authors&gt;&lt;/contributors&gt;&lt;titles&gt;&lt;title&gt;Implied Binomial Trees&lt;/title&gt;&lt;secondary-title&gt;Journal of Finance&lt;/secondary-title&gt;&lt;/titles&gt;&lt;periodical&gt;&lt;full-title&gt;Journal of Finance&lt;/full-title&gt;&lt;abbr-1&gt;J Financ&lt;/abbr-1&gt;&lt;/periodical&gt;&lt;pages&gt;771-818&lt;/pages&gt;&lt;volume&gt;49&lt;/volume&gt;&lt;number&gt;3&lt;/number&gt;&lt;dates&gt;&lt;year&gt;1994&lt;/year&gt;&lt;/dates&gt;&lt;publisher&gt;Blackwell Publishing for the American Finance Association&lt;/publisher&gt;&lt;isbn&gt;00221082&lt;/isbn&gt;&lt;urls&gt;&lt;related-urls&gt;&lt;url&gt;http://www.jstor.org/stable/2329207&lt;/url&gt;&lt;/related-urls&gt;&lt;/urls&gt;&lt;/record&gt;&lt;/Cite&gt;&lt;/EndNote&gt;</w:instrText>
      </w:r>
      <w:r w:rsidR="00092CF1" w:rsidRPr="001A6B0A">
        <w:rPr>
          <w:rFonts w:asciiTheme="majorBidi" w:hAnsiTheme="majorBidi"/>
          <w:szCs w:val="24"/>
        </w:rPr>
        <w:fldChar w:fldCharType="separate"/>
      </w:r>
      <w:r w:rsidR="00701D9A" w:rsidRPr="001A6B0A">
        <w:rPr>
          <w:rFonts w:asciiTheme="majorBidi" w:hAnsiTheme="majorBidi"/>
          <w:noProof/>
          <w:szCs w:val="24"/>
        </w:rPr>
        <w:t xml:space="preserve">Rubinstein </w:t>
      </w:r>
      <w:r w:rsidR="00701D9A" w:rsidRPr="001A6B0A">
        <w:rPr>
          <w:rFonts w:asciiTheme="majorBidi" w:hAnsiTheme="majorBidi"/>
          <w:noProof/>
          <w:szCs w:val="24"/>
        </w:rPr>
        <w:lastRenderedPageBreak/>
        <w:t>(1994)</w:t>
      </w:r>
      <w:r w:rsidR="00092CF1" w:rsidRPr="001A6B0A">
        <w:rPr>
          <w:rFonts w:asciiTheme="majorBidi" w:hAnsiTheme="majorBidi"/>
          <w:szCs w:val="24"/>
        </w:rPr>
        <w:fldChar w:fldCharType="end"/>
      </w:r>
      <w:r w:rsidR="00701D9A" w:rsidRPr="001A6B0A">
        <w:rPr>
          <w:rFonts w:asciiTheme="majorBidi" w:hAnsiTheme="majorBidi"/>
          <w:szCs w:val="24"/>
        </w:rPr>
        <w:t xml:space="preserve"> proposes </w:t>
      </w:r>
      <w:r w:rsidR="00285C52" w:rsidRPr="001A6B0A">
        <w:rPr>
          <w:rFonts w:asciiTheme="majorBidi" w:hAnsiTheme="majorBidi"/>
          <w:szCs w:val="24"/>
          <w:lang w:eastAsia="ko-KR"/>
        </w:rPr>
        <w:t xml:space="preserve">how </w:t>
      </w:r>
      <w:r w:rsidR="00701D9A" w:rsidRPr="001A6B0A">
        <w:rPr>
          <w:rFonts w:asciiTheme="majorBidi" w:hAnsiTheme="majorBidi"/>
          <w:szCs w:val="24"/>
        </w:rPr>
        <w:t>to minimize the distance between the ter</w:t>
      </w:r>
      <w:r w:rsidR="00285C52" w:rsidRPr="001A6B0A">
        <w:rPr>
          <w:rFonts w:asciiTheme="majorBidi" w:hAnsiTheme="majorBidi"/>
          <w:szCs w:val="24"/>
        </w:rPr>
        <w:t>minal risk</w:t>
      </w:r>
      <w:r w:rsidR="00285C52" w:rsidRPr="001A6B0A">
        <w:rPr>
          <w:rFonts w:asciiTheme="majorBidi" w:hAnsiTheme="majorBidi"/>
          <w:szCs w:val="24"/>
          <w:lang w:eastAsia="ko-KR"/>
        </w:rPr>
        <w:t xml:space="preserve"> </w:t>
      </w:r>
      <w:r w:rsidR="00285C52" w:rsidRPr="001A6B0A">
        <w:rPr>
          <w:rFonts w:asciiTheme="majorBidi" w:hAnsiTheme="majorBidi"/>
          <w:szCs w:val="24"/>
        </w:rPr>
        <w:t>neutral probabilit</w:t>
      </w:r>
      <w:r w:rsidR="00285C52" w:rsidRPr="001A6B0A">
        <w:rPr>
          <w:rFonts w:asciiTheme="majorBidi" w:hAnsiTheme="majorBidi"/>
          <w:szCs w:val="24"/>
          <w:lang w:eastAsia="ko-KR"/>
        </w:rPr>
        <w:t>y</w:t>
      </w:r>
      <w:r w:rsidR="00701D9A" w:rsidRPr="001A6B0A">
        <w:rPr>
          <w:rFonts w:asciiTheme="majorBidi" w:hAnsiTheme="majorBidi"/>
          <w:szCs w:val="24"/>
        </w:rPr>
        <w:t xml:space="preserve"> and t</w:t>
      </w:r>
      <w:r w:rsidR="00285C52" w:rsidRPr="001A6B0A">
        <w:rPr>
          <w:rFonts w:asciiTheme="majorBidi" w:hAnsiTheme="majorBidi"/>
          <w:szCs w:val="24"/>
        </w:rPr>
        <w:t>he lognormal prior probabili</w:t>
      </w:r>
      <w:r w:rsidR="00285C52" w:rsidRPr="001A6B0A">
        <w:rPr>
          <w:rFonts w:asciiTheme="majorBidi" w:hAnsiTheme="majorBidi"/>
          <w:szCs w:val="24"/>
          <w:lang w:eastAsia="ko-KR"/>
        </w:rPr>
        <w:t>ty</w:t>
      </w:r>
      <w:r w:rsidR="00701D9A" w:rsidRPr="001A6B0A">
        <w:rPr>
          <w:rFonts w:asciiTheme="majorBidi" w:hAnsiTheme="majorBidi"/>
          <w:szCs w:val="24"/>
        </w:rPr>
        <w:t xml:space="preserve"> subject to some pricing constraints. One of the constraints is exactly the martingale restriction: the spot price given by </w:t>
      </w:r>
      <w:r w:rsidR="00285C52" w:rsidRPr="001A6B0A">
        <w:rPr>
          <w:rFonts w:asciiTheme="majorBidi" w:hAnsiTheme="majorBidi"/>
          <w:szCs w:val="24"/>
          <w:lang w:eastAsia="ko-KR"/>
        </w:rPr>
        <w:t xml:space="preserve">the </w:t>
      </w:r>
      <w:r w:rsidR="00BA48D8" w:rsidRPr="001A6B0A">
        <w:rPr>
          <w:rFonts w:asciiTheme="majorBidi" w:hAnsiTheme="majorBidi"/>
          <w:szCs w:val="24"/>
        </w:rPr>
        <w:t>risk neutral probabilit</w:t>
      </w:r>
      <w:r w:rsidR="00285C52" w:rsidRPr="001A6B0A">
        <w:rPr>
          <w:rFonts w:asciiTheme="majorBidi" w:hAnsiTheme="majorBidi"/>
          <w:szCs w:val="24"/>
          <w:lang w:eastAsia="ko-KR"/>
        </w:rPr>
        <w:t>y</w:t>
      </w:r>
      <w:r w:rsidR="00701D9A" w:rsidRPr="001A6B0A">
        <w:rPr>
          <w:rFonts w:asciiTheme="majorBidi" w:hAnsiTheme="majorBidi"/>
          <w:szCs w:val="24"/>
        </w:rPr>
        <w:t xml:space="preserve"> has to fall within the observed bid-ask spread of the underlying</w:t>
      </w:r>
      <w:r w:rsidR="00285C52" w:rsidRPr="001A6B0A">
        <w:rPr>
          <w:rFonts w:asciiTheme="majorBidi" w:hAnsiTheme="majorBidi"/>
          <w:szCs w:val="24"/>
          <w:lang w:eastAsia="ko-KR"/>
        </w:rPr>
        <w:t xml:space="preserve"> spot</w:t>
      </w:r>
      <w:r w:rsidR="00701D9A" w:rsidRPr="001A6B0A">
        <w:rPr>
          <w:rFonts w:asciiTheme="majorBidi" w:hAnsiTheme="majorBidi"/>
          <w:szCs w:val="24"/>
        </w:rPr>
        <w:t xml:space="preserve">. </w:t>
      </w:r>
      <w:r w:rsidR="00BA48D8" w:rsidRPr="001A6B0A">
        <w:rPr>
          <w:rFonts w:asciiTheme="majorBidi" w:hAnsiTheme="majorBidi"/>
          <w:szCs w:val="24"/>
        </w:rPr>
        <w:t>Jackwerth and Rubinstein (1996)</w:t>
      </w:r>
      <w:r w:rsidR="00BA48D8" w:rsidRPr="001A6B0A">
        <w:rPr>
          <w:rFonts w:asciiTheme="majorBidi" w:hAnsiTheme="majorBidi"/>
          <w:szCs w:val="24"/>
          <w:lang w:eastAsia="ko-KR"/>
        </w:rPr>
        <w:t xml:space="preserve"> </w:t>
      </w:r>
      <w:r w:rsidR="00701D9A" w:rsidRPr="001A6B0A">
        <w:rPr>
          <w:rFonts w:asciiTheme="majorBidi" w:hAnsiTheme="majorBidi"/>
          <w:szCs w:val="24"/>
        </w:rPr>
        <w:t>show that different measures of the distance do not</w:t>
      </w:r>
      <w:r w:rsidR="00F75E41" w:rsidRPr="001A6B0A">
        <w:rPr>
          <w:rFonts w:asciiTheme="majorBidi" w:hAnsiTheme="majorBidi"/>
          <w:szCs w:val="24"/>
          <w:lang w:eastAsia="ko-KR"/>
        </w:rPr>
        <w:t xml:space="preserve"> severely</w:t>
      </w:r>
      <w:r w:rsidR="00701D9A" w:rsidRPr="001A6B0A">
        <w:rPr>
          <w:rFonts w:asciiTheme="majorBidi" w:hAnsiTheme="majorBidi"/>
          <w:szCs w:val="24"/>
        </w:rPr>
        <w:t xml:space="preserve"> affect the final</w:t>
      </w:r>
      <w:r w:rsidR="00F75E41" w:rsidRPr="001A6B0A">
        <w:rPr>
          <w:rFonts w:asciiTheme="majorBidi" w:hAnsiTheme="majorBidi"/>
          <w:szCs w:val="24"/>
        </w:rPr>
        <w:t xml:space="preserve"> risk neutral distribution</w:t>
      </w:r>
      <w:r w:rsidR="00F75E41" w:rsidRPr="001A6B0A">
        <w:rPr>
          <w:rFonts w:asciiTheme="majorBidi" w:hAnsiTheme="majorBidi"/>
          <w:szCs w:val="24"/>
          <w:lang w:eastAsia="ko-KR"/>
        </w:rPr>
        <w:t xml:space="preserve"> </w:t>
      </w:r>
      <w:r w:rsidR="00030E5D" w:rsidRPr="001A6B0A">
        <w:rPr>
          <w:rFonts w:asciiTheme="majorBidi" w:hAnsiTheme="majorBidi"/>
          <w:szCs w:val="24"/>
          <w:lang w:eastAsia="ko-KR"/>
        </w:rPr>
        <w:t xml:space="preserve">if there are </w:t>
      </w:r>
      <w:r w:rsidR="00030E5D" w:rsidRPr="001A6B0A">
        <w:rPr>
          <w:rFonts w:asciiTheme="majorBidi" w:hAnsiTheme="majorBidi"/>
          <w:szCs w:val="24"/>
        </w:rPr>
        <w:t xml:space="preserve">enough </w:t>
      </w:r>
      <w:r w:rsidR="00030E5D" w:rsidRPr="001A6B0A">
        <w:rPr>
          <w:rFonts w:asciiTheme="majorBidi" w:hAnsiTheme="majorBidi"/>
          <w:szCs w:val="24"/>
          <w:lang w:eastAsia="ko-KR"/>
        </w:rPr>
        <w:t>observation</w:t>
      </w:r>
      <w:r w:rsidR="00701D9A" w:rsidRPr="001A6B0A">
        <w:rPr>
          <w:rFonts w:asciiTheme="majorBidi" w:hAnsiTheme="majorBidi"/>
          <w:szCs w:val="24"/>
        </w:rPr>
        <w:t xml:space="preserve">s. </w:t>
      </w:r>
      <w:r w:rsidR="000B1333" w:rsidRPr="001A6B0A">
        <w:rPr>
          <w:rFonts w:asciiTheme="majorBidi" w:hAnsiTheme="majorBidi"/>
          <w:szCs w:val="24"/>
        </w:rPr>
        <w:t>Shimko (1993)</w:t>
      </w:r>
      <w:r w:rsidR="000B1333" w:rsidRPr="001A6B0A">
        <w:rPr>
          <w:rFonts w:asciiTheme="majorBidi" w:hAnsiTheme="majorBidi"/>
          <w:szCs w:val="24"/>
          <w:lang w:eastAsia="ko-KR"/>
        </w:rPr>
        <w:t xml:space="preserve"> </w:t>
      </w:r>
      <w:r w:rsidR="00701D9A" w:rsidRPr="001A6B0A">
        <w:rPr>
          <w:rFonts w:asciiTheme="majorBidi" w:hAnsiTheme="majorBidi"/>
          <w:szCs w:val="24"/>
          <w:lang w:eastAsia="zh-CN"/>
        </w:rPr>
        <w:t>provides a parabolic equation to smooth implied volatilities, and gives an analytic expression for the density functions under th</w:t>
      </w:r>
      <w:r w:rsidR="00C13E1F" w:rsidRPr="001A6B0A">
        <w:rPr>
          <w:rFonts w:asciiTheme="majorBidi" w:hAnsiTheme="majorBidi"/>
          <w:szCs w:val="24"/>
          <w:lang w:eastAsia="zh-CN"/>
        </w:rPr>
        <w:t xml:space="preserve">e parabolic structure </w:t>
      </w:r>
      <w:r w:rsidR="00C13E1F" w:rsidRPr="001A6B0A">
        <w:rPr>
          <w:rFonts w:asciiTheme="majorBidi" w:hAnsiTheme="majorBidi"/>
          <w:szCs w:val="24"/>
          <w:lang w:eastAsia="ko-KR"/>
        </w:rPr>
        <w:t>framework</w:t>
      </w:r>
      <w:r w:rsidR="00701D9A" w:rsidRPr="001A6B0A">
        <w:rPr>
          <w:rFonts w:asciiTheme="majorBidi" w:hAnsiTheme="majorBidi"/>
          <w:szCs w:val="24"/>
          <w:lang w:eastAsia="zh-CN"/>
        </w:rPr>
        <w:t xml:space="preserve">. </w:t>
      </w:r>
      <w:r w:rsidR="00092CF1" w:rsidRPr="001A6B0A">
        <w:rPr>
          <w:rFonts w:asciiTheme="majorBidi" w:hAnsiTheme="majorBidi"/>
          <w:szCs w:val="24"/>
          <w:lang w:eastAsia="zh-CN"/>
        </w:rPr>
        <w:fldChar w:fldCharType="begin"/>
      </w:r>
      <w:r w:rsidR="00701D9A" w:rsidRPr="001A6B0A">
        <w:rPr>
          <w:rFonts w:asciiTheme="majorBidi" w:hAnsiTheme="majorBidi"/>
          <w:szCs w:val="24"/>
          <w:lang w:eastAsia="zh-CN"/>
        </w:rPr>
        <w:instrText xml:space="preserve"> ADDIN EN.CITE &lt;EndNote&gt;&lt;Cite&gt;&lt;Author&gt;Rosenberg&lt;/Author&gt;&lt;Year&gt;1997&lt;/Year&gt;&lt;RecNum&gt;25&lt;/RecNum&gt;&lt;DisplayText&gt;Rosenberg and Engle (1997)&lt;/DisplayText&gt;&lt;record&gt;&lt;rec-number&gt;25&lt;/rec-number&gt;&lt;foreign-keys&gt;&lt;key app="EN" db-id="2vv2xvsdjrarwtewfz6vzwsn90zepdedtwpf"&gt;25&lt;/key&gt;&lt;/foreign-keys&gt;&lt;ref-type name="Journal Article"&gt;17&lt;/ref-type&gt;&lt;contributors&gt;&lt;authors&gt;&lt;author&gt;Joshua V. Rosenberg&lt;/author&gt;&lt;author&gt;Robert F. Engle&lt;/author&gt;&lt;/authors&gt;&lt;/contributors&gt;&lt;titles&gt;&lt;title&gt;Option Hedging Using Empirical Pricing Kernels&lt;/title&gt;&lt;secondary-title&gt;NBER Working Papers 6222, National Bureau of Economic Research, Inc&lt;/secondary-title&gt;&lt;/titles&gt;&lt;periodical&gt;&lt;full-title&gt;NBER Working Papers 6222, National Bureau of Economic Research, Inc&lt;/full-title&gt;&lt;/periodical&gt;&lt;dates&gt;&lt;year&gt;1997&lt;/year&gt;&lt;/dates&gt;&lt;urls&gt;&lt;/urls&gt;&lt;/record&gt;&lt;/Cite&gt;&lt;/EndNote&gt;</w:instrText>
      </w:r>
      <w:r w:rsidR="00092CF1" w:rsidRPr="001A6B0A">
        <w:rPr>
          <w:rFonts w:asciiTheme="majorBidi" w:hAnsiTheme="majorBidi"/>
          <w:szCs w:val="24"/>
          <w:lang w:eastAsia="zh-CN"/>
        </w:rPr>
        <w:fldChar w:fldCharType="separate"/>
      </w:r>
      <w:r w:rsidR="00701D9A" w:rsidRPr="001A6B0A">
        <w:rPr>
          <w:rFonts w:asciiTheme="majorBidi" w:hAnsiTheme="majorBidi"/>
          <w:noProof/>
          <w:szCs w:val="24"/>
          <w:lang w:eastAsia="zh-CN"/>
        </w:rPr>
        <w:t>Rosenberg and Engle (1997)</w:t>
      </w:r>
      <w:r w:rsidR="00092CF1" w:rsidRPr="001A6B0A">
        <w:rPr>
          <w:rFonts w:asciiTheme="majorBidi" w:hAnsiTheme="majorBidi"/>
          <w:szCs w:val="24"/>
          <w:lang w:eastAsia="zh-CN"/>
        </w:rPr>
        <w:fldChar w:fldCharType="end"/>
      </w:r>
      <w:r w:rsidR="00701D9A" w:rsidRPr="001A6B0A">
        <w:rPr>
          <w:rFonts w:asciiTheme="majorBidi" w:hAnsiTheme="majorBidi"/>
          <w:color w:val="FF0000"/>
          <w:szCs w:val="24"/>
          <w:lang w:eastAsia="zh-CN"/>
        </w:rPr>
        <w:t xml:space="preserve"> </w:t>
      </w:r>
      <w:r w:rsidR="00701D9A" w:rsidRPr="001A6B0A">
        <w:rPr>
          <w:rFonts w:asciiTheme="majorBidi" w:hAnsiTheme="majorBidi"/>
          <w:szCs w:val="24"/>
        </w:rPr>
        <w:t>use a polyno</w:t>
      </w:r>
      <w:r w:rsidR="00E727F5" w:rsidRPr="001A6B0A">
        <w:rPr>
          <w:rFonts w:asciiTheme="majorBidi" w:hAnsiTheme="majorBidi"/>
          <w:szCs w:val="24"/>
        </w:rPr>
        <w:t>mial to fit the log smile curve</w:t>
      </w:r>
      <w:r w:rsidR="00701D9A" w:rsidRPr="001A6B0A">
        <w:rPr>
          <w:rFonts w:asciiTheme="majorBidi" w:hAnsiTheme="majorBidi"/>
          <w:szCs w:val="24"/>
        </w:rPr>
        <w:t xml:space="preserve"> </w:t>
      </w:r>
      <w:r w:rsidR="00D66E82" w:rsidRPr="001A6B0A">
        <w:rPr>
          <w:rFonts w:asciiTheme="majorBidi" w:hAnsiTheme="majorBidi"/>
          <w:szCs w:val="24"/>
          <w:lang w:eastAsia="ko-KR"/>
        </w:rPr>
        <w:t xml:space="preserve">and </w:t>
      </w:r>
      <w:r w:rsidR="00701D9A" w:rsidRPr="001A6B0A">
        <w:rPr>
          <w:rFonts w:asciiTheme="majorBidi" w:hAnsiTheme="majorBidi"/>
          <w:szCs w:val="24"/>
        </w:rPr>
        <w:t>obtain a smoothed pricing funct</w:t>
      </w:r>
      <w:r w:rsidR="00E727F5" w:rsidRPr="001A6B0A">
        <w:rPr>
          <w:rFonts w:asciiTheme="majorBidi" w:hAnsiTheme="majorBidi"/>
          <w:szCs w:val="24"/>
        </w:rPr>
        <w:t xml:space="preserve">ion using </w:t>
      </w:r>
      <w:r w:rsidR="00E727F5" w:rsidRPr="001A6B0A">
        <w:rPr>
          <w:rFonts w:asciiTheme="majorBidi" w:hAnsiTheme="majorBidi"/>
          <w:szCs w:val="24"/>
          <w:lang w:eastAsia="ko-KR"/>
        </w:rPr>
        <w:t xml:space="preserve">the </w:t>
      </w:r>
      <w:r w:rsidR="00E727F5" w:rsidRPr="001A6B0A">
        <w:rPr>
          <w:rFonts w:asciiTheme="majorBidi" w:hAnsiTheme="majorBidi"/>
          <w:szCs w:val="24"/>
        </w:rPr>
        <w:t xml:space="preserve">Black-Scholes formula. </w:t>
      </w:r>
      <w:r w:rsidR="00E727F5" w:rsidRPr="001A6B0A">
        <w:rPr>
          <w:rFonts w:asciiTheme="majorBidi" w:hAnsiTheme="majorBidi"/>
          <w:szCs w:val="24"/>
          <w:lang w:eastAsia="ko-KR"/>
        </w:rPr>
        <w:t>T</w:t>
      </w:r>
      <w:r w:rsidR="00701D9A" w:rsidRPr="001A6B0A">
        <w:rPr>
          <w:rFonts w:asciiTheme="majorBidi" w:hAnsiTheme="majorBidi"/>
          <w:szCs w:val="24"/>
        </w:rPr>
        <w:t>hen</w:t>
      </w:r>
      <w:r w:rsidR="00E727F5" w:rsidRPr="001A6B0A">
        <w:rPr>
          <w:rFonts w:asciiTheme="majorBidi" w:hAnsiTheme="majorBidi"/>
          <w:szCs w:val="24"/>
          <w:lang w:eastAsia="ko-KR"/>
        </w:rPr>
        <w:t>,</w:t>
      </w:r>
      <w:r w:rsidR="00701D9A" w:rsidRPr="001A6B0A">
        <w:rPr>
          <w:rFonts w:asciiTheme="majorBidi" w:hAnsiTheme="majorBidi"/>
          <w:szCs w:val="24"/>
        </w:rPr>
        <w:t xml:space="preserve"> </w:t>
      </w:r>
      <w:r w:rsidR="00E727F5" w:rsidRPr="001A6B0A">
        <w:rPr>
          <w:rFonts w:asciiTheme="majorBidi" w:hAnsiTheme="majorBidi"/>
          <w:szCs w:val="24"/>
        </w:rPr>
        <w:t>according to Breeden and Litzenberger (1978)</w:t>
      </w:r>
      <w:r w:rsidR="00E727F5" w:rsidRPr="001A6B0A">
        <w:rPr>
          <w:rFonts w:asciiTheme="majorBidi" w:hAnsiTheme="majorBidi"/>
          <w:szCs w:val="24"/>
          <w:lang w:eastAsia="ko-KR"/>
        </w:rPr>
        <w:t xml:space="preserve">, they </w:t>
      </w:r>
      <w:r w:rsidR="00701D9A" w:rsidRPr="001A6B0A">
        <w:rPr>
          <w:rFonts w:asciiTheme="majorBidi" w:hAnsiTheme="majorBidi"/>
          <w:szCs w:val="24"/>
        </w:rPr>
        <w:t>take the second derivatives of the pricing function with respect to the strikes to derive the risk neutral density.</w:t>
      </w:r>
      <w:r w:rsidR="00E727F5" w:rsidRPr="001A6B0A">
        <w:rPr>
          <w:rStyle w:val="FootnoteReference"/>
          <w:rFonts w:asciiTheme="majorBidi" w:hAnsiTheme="majorBidi"/>
          <w:szCs w:val="24"/>
          <w:lang w:eastAsia="ko-KR"/>
        </w:rPr>
        <w:t xml:space="preserve"> </w:t>
      </w:r>
      <w:r w:rsidR="00701D9A" w:rsidRPr="001A6B0A">
        <w:rPr>
          <w:rFonts w:asciiTheme="majorBidi" w:hAnsiTheme="majorBidi"/>
          <w:szCs w:val="24"/>
        </w:rPr>
        <w:t xml:space="preserve">Aït-Sahalia and Lo (1998) use </w:t>
      </w:r>
      <w:r w:rsidR="00142B68" w:rsidRPr="001A6B0A">
        <w:rPr>
          <w:rFonts w:asciiTheme="majorBidi" w:hAnsiTheme="majorBidi"/>
          <w:szCs w:val="24"/>
          <w:lang w:eastAsia="ko-KR"/>
        </w:rPr>
        <w:t xml:space="preserve">the </w:t>
      </w:r>
      <w:r w:rsidR="00701D9A" w:rsidRPr="001A6B0A">
        <w:rPr>
          <w:rFonts w:asciiTheme="majorBidi" w:hAnsiTheme="majorBidi"/>
          <w:szCs w:val="24"/>
        </w:rPr>
        <w:t>kernel regressions across five dimensions of stock price, strike price, time to maturity, dividend yield</w:t>
      </w:r>
      <w:r w:rsidR="00AB4BB4" w:rsidRPr="001A6B0A">
        <w:rPr>
          <w:rFonts w:asciiTheme="majorBidi" w:hAnsiTheme="majorBidi"/>
          <w:szCs w:val="24"/>
          <w:lang w:eastAsia="ko-KR"/>
        </w:rPr>
        <w:t>,</w:t>
      </w:r>
      <w:r w:rsidR="00701D9A" w:rsidRPr="001A6B0A">
        <w:rPr>
          <w:rFonts w:asciiTheme="majorBidi" w:hAnsiTheme="majorBidi"/>
          <w:szCs w:val="24"/>
        </w:rPr>
        <w:t xml:space="preserve"> and interest rate to fit the observed volatility smile.</w:t>
      </w:r>
      <w:r w:rsidR="00701D9A" w:rsidRPr="001A6B0A">
        <w:rPr>
          <w:rStyle w:val="FootnoteReference"/>
          <w:rFonts w:asciiTheme="majorBidi" w:hAnsiTheme="majorBidi"/>
          <w:szCs w:val="24"/>
        </w:rPr>
        <w:footnoteReference w:id="1"/>
      </w:r>
      <w:r w:rsidR="00701D9A" w:rsidRPr="001A6B0A">
        <w:rPr>
          <w:rFonts w:asciiTheme="majorBidi" w:hAnsiTheme="majorBidi"/>
          <w:szCs w:val="24"/>
        </w:rPr>
        <w:t xml:space="preserve"> In this study we adopt the kernel regression method</w:t>
      </w:r>
      <w:r w:rsidR="00701D9A" w:rsidRPr="001A6B0A">
        <w:rPr>
          <w:rFonts w:asciiTheme="majorBidi" w:hAnsiTheme="majorBidi"/>
          <w:szCs w:val="24"/>
          <w:lang w:eastAsia="zh-CN"/>
        </w:rPr>
        <w:t>s</w:t>
      </w:r>
      <w:r w:rsidR="00701D9A" w:rsidRPr="001A6B0A">
        <w:rPr>
          <w:rFonts w:asciiTheme="majorBidi" w:hAnsiTheme="majorBidi"/>
          <w:szCs w:val="24"/>
        </w:rPr>
        <w:t xml:space="preserve"> described in Aït-Sahalia and Lo (1998)</w:t>
      </w:r>
      <w:r w:rsidR="00701D9A" w:rsidRPr="001A6B0A">
        <w:rPr>
          <w:rFonts w:asciiTheme="majorBidi" w:hAnsiTheme="majorBidi"/>
          <w:szCs w:val="24"/>
          <w:lang w:eastAsia="zh-CN"/>
        </w:rPr>
        <w:t xml:space="preserve"> and th</w:t>
      </w:r>
      <w:r w:rsidR="00A4478A" w:rsidRPr="001A6B0A">
        <w:rPr>
          <w:rFonts w:asciiTheme="majorBidi" w:hAnsiTheme="majorBidi"/>
          <w:szCs w:val="24"/>
          <w:lang w:eastAsia="zh-CN"/>
        </w:rPr>
        <w:t xml:space="preserve">e implied volatility smoothing </w:t>
      </w:r>
      <w:r w:rsidR="00701D9A" w:rsidRPr="001A6B0A">
        <w:rPr>
          <w:rFonts w:asciiTheme="majorBidi" w:hAnsiTheme="majorBidi"/>
          <w:szCs w:val="24"/>
          <w:lang w:eastAsia="zh-CN"/>
        </w:rPr>
        <w:t>method in Shimko (1993)</w:t>
      </w:r>
      <w:r w:rsidR="00701D9A" w:rsidRPr="001A6B0A">
        <w:rPr>
          <w:rFonts w:asciiTheme="majorBidi" w:hAnsiTheme="majorBidi"/>
          <w:szCs w:val="24"/>
        </w:rPr>
        <w:t xml:space="preserve"> as </w:t>
      </w:r>
      <w:r w:rsidR="00A4478A" w:rsidRPr="001A6B0A">
        <w:rPr>
          <w:rFonts w:asciiTheme="majorBidi" w:hAnsiTheme="majorBidi"/>
          <w:szCs w:val="24"/>
          <w:lang w:eastAsia="ko-KR"/>
        </w:rPr>
        <w:t xml:space="preserve">the </w:t>
      </w:r>
      <w:r w:rsidR="00701D9A" w:rsidRPr="001A6B0A">
        <w:rPr>
          <w:rFonts w:asciiTheme="majorBidi" w:hAnsiTheme="majorBidi"/>
          <w:szCs w:val="24"/>
        </w:rPr>
        <w:t xml:space="preserve">main </w:t>
      </w:r>
      <w:r w:rsidR="00701D9A" w:rsidRPr="001A6B0A">
        <w:rPr>
          <w:rFonts w:asciiTheme="majorBidi" w:hAnsiTheme="majorBidi"/>
          <w:szCs w:val="24"/>
          <w:lang w:eastAsia="zh-CN"/>
        </w:rPr>
        <w:t xml:space="preserve">non-parametric </w:t>
      </w:r>
      <w:r w:rsidR="00701D9A" w:rsidRPr="001A6B0A">
        <w:rPr>
          <w:rFonts w:asciiTheme="majorBidi" w:hAnsiTheme="majorBidi"/>
          <w:szCs w:val="24"/>
        </w:rPr>
        <w:t>method</w:t>
      </w:r>
      <w:r w:rsidR="00701D9A" w:rsidRPr="001A6B0A">
        <w:rPr>
          <w:rFonts w:asciiTheme="majorBidi" w:hAnsiTheme="majorBidi"/>
          <w:szCs w:val="24"/>
          <w:lang w:eastAsia="zh-CN"/>
        </w:rPr>
        <w:t>s</w:t>
      </w:r>
      <w:r w:rsidR="00701D9A" w:rsidRPr="001A6B0A">
        <w:rPr>
          <w:rFonts w:asciiTheme="majorBidi" w:hAnsiTheme="majorBidi"/>
          <w:szCs w:val="24"/>
        </w:rPr>
        <w:t xml:space="preserve"> to test the martingale restriction property in </w:t>
      </w:r>
      <w:r w:rsidR="003112FC" w:rsidRPr="001A6B0A">
        <w:rPr>
          <w:rFonts w:asciiTheme="majorBidi" w:hAnsiTheme="majorBidi"/>
          <w:szCs w:val="24"/>
          <w:lang w:eastAsia="ko-KR"/>
        </w:rPr>
        <w:t xml:space="preserve">the </w:t>
      </w:r>
      <w:r w:rsidR="00DC0C51" w:rsidRPr="001A6B0A">
        <w:rPr>
          <w:rFonts w:asciiTheme="majorBidi" w:hAnsiTheme="majorBidi"/>
          <w:szCs w:val="24"/>
        </w:rPr>
        <w:t>KOSPI 200 index options market.</w:t>
      </w:r>
    </w:p>
    <w:p w:rsidR="00AC37D7" w:rsidRPr="001A6B0A" w:rsidRDefault="00C86396"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zh-CN"/>
        </w:rPr>
        <w:t>F</w:t>
      </w:r>
      <w:r w:rsidR="00DC0C51" w:rsidRPr="001A6B0A">
        <w:rPr>
          <w:rFonts w:asciiTheme="majorBidi" w:hAnsiTheme="majorBidi"/>
          <w:szCs w:val="24"/>
          <w:lang w:eastAsia="ko-KR"/>
        </w:rPr>
        <w:t xml:space="preserve">or comparison, we also investigate the martingale restriction using parametric methods based on </w:t>
      </w:r>
      <w:r w:rsidR="0054745D" w:rsidRPr="001A6B0A">
        <w:rPr>
          <w:rFonts w:asciiTheme="majorBidi" w:hAnsiTheme="majorBidi"/>
          <w:szCs w:val="24"/>
          <w:lang w:eastAsia="zh-CN"/>
        </w:rPr>
        <w:t>the BS</w:t>
      </w:r>
      <w:r w:rsidR="00701D9A" w:rsidRPr="001A6B0A">
        <w:rPr>
          <w:rFonts w:asciiTheme="majorBidi" w:hAnsiTheme="majorBidi"/>
          <w:szCs w:val="24"/>
          <w:lang w:eastAsia="zh-CN"/>
        </w:rPr>
        <w:t xml:space="preserve"> model and </w:t>
      </w:r>
      <w:r w:rsidR="00DC0C51" w:rsidRPr="001A6B0A">
        <w:rPr>
          <w:rFonts w:asciiTheme="majorBidi" w:hAnsiTheme="majorBidi"/>
          <w:szCs w:val="24"/>
          <w:lang w:eastAsia="ko-KR"/>
        </w:rPr>
        <w:t xml:space="preserve">on </w:t>
      </w:r>
      <w:r w:rsidR="00701D9A" w:rsidRPr="001A6B0A">
        <w:rPr>
          <w:rFonts w:asciiTheme="majorBidi" w:hAnsiTheme="majorBidi"/>
          <w:szCs w:val="24"/>
          <w:lang w:eastAsia="zh-CN"/>
        </w:rPr>
        <w:t xml:space="preserve">the Edgeworth expansion risk neutral density distribution as </w:t>
      </w:r>
      <w:r w:rsidR="00DC0C51" w:rsidRPr="001A6B0A">
        <w:rPr>
          <w:rFonts w:asciiTheme="majorBidi" w:hAnsiTheme="majorBidi"/>
          <w:szCs w:val="24"/>
          <w:lang w:eastAsia="zh-CN"/>
        </w:rPr>
        <w:t>in Longstaff (1995).</w:t>
      </w:r>
      <w:r w:rsidRPr="001A6B0A">
        <w:rPr>
          <w:rFonts w:asciiTheme="majorBidi" w:hAnsiTheme="majorBidi"/>
          <w:szCs w:val="24"/>
          <w:lang w:eastAsia="zh-CN"/>
        </w:rPr>
        <w:t xml:space="preserve"> Our results strongly reject the martingale restriction property for the sample period from 2006 to 2010. </w:t>
      </w:r>
      <w:r w:rsidR="005E042D" w:rsidRPr="001A6B0A">
        <w:rPr>
          <w:rFonts w:asciiTheme="majorBidi" w:hAnsiTheme="majorBidi"/>
          <w:szCs w:val="24"/>
          <w:lang w:eastAsia="ko-KR"/>
        </w:rPr>
        <w:t>The n</w:t>
      </w:r>
      <w:r w:rsidR="005E042D" w:rsidRPr="001A6B0A">
        <w:rPr>
          <w:rFonts w:asciiTheme="majorBidi" w:hAnsiTheme="majorBidi"/>
          <w:szCs w:val="24"/>
          <w:lang w:eastAsia="zh-CN"/>
        </w:rPr>
        <w:t xml:space="preserve">on-parametric methods generally have much less pricing errors relative to parametric ones. </w:t>
      </w:r>
      <w:r w:rsidR="005E042D" w:rsidRPr="001A6B0A">
        <w:rPr>
          <w:rFonts w:asciiTheme="majorBidi" w:hAnsiTheme="majorBidi"/>
          <w:szCs w:val="24"/>
          <w:lang w:eastAsia="ko-KR"/>
        </w:rPr>
        <w:t>Further</w:t>
      </w:r>
      <w:r w:rsidR="0011120C" w:rsidRPr="001A6B0A">
        <w:rPr>
          <w:rFonts w:asciiTheme="majorBidi" w:hAnsiTheme="majorBidi"/>
          <w:szCs w:val="24"/>
          <w:lang w:eastAsia="ko-KR"/>
        </w:rPr>
        <w:t>more</w:t>
      </w:r>
      <w:r w:rsidR="005E042D" w:rsidRPr="001A6B0A">
        <w:rPr>
          <w:rFonts w:asciiTheme="majorBidi" w:hAnsiTheme="majorBidi"/>
          <w:szCs w:val="24"/>
          <w:lang w:eastAsia="ko-KR"/>
        </w:rPr>
        <w:t>, the r</w:t>
      </w:r>
      <w:r w:rsidR="00701D9A" w:rsidRPr="001A6B0A">
        <w:rPr>
          <w:rFonts w:asciiTheme="majorBidi" w:hAnsiTheme="majorBidi"/>
          <w:szCs w:val="24"/>
        </w:rPr>
        <w:t>egressions of the positive price percentage d</w:t>
      </w:r>
      <w:r w:rsidR="005E042D" w:rsidRPr="001A6B0A">
        <w:rPr>
          <w:rFonts w:asciiTheme="majorBidi" w:hAnsiTheme="majorBidi"/>
          <w:szCs w:val="24"/>
        </w:rPr>
        <w:t xml:space="preserve">ifferences on </w:t>
      </w:r>
      <w:r w:rsidR="0054745D" w:rsidRPr="001A6B0A">
        <w:rPr>
          <w:rFonts w:asciiTheme="majorBidi" w:hAnsiTheme="majorBidi"/>
          <w:szCs w:val="24"/>
          <w:lang w:eastAsia="ko-KR"/>
        </w:rPr>
        <w:t xml:space="preserve">the </w:t>
      </w:r>
      <w:r w:rsidR="005E042D" w:rsidRPr="001A6B0A">
        <w:rPr>
          <w:rFonts w:asciiTheme="majorBidi" w:hAnsiTheme="majorBidi"/>
          <w:szCs w:val="24"/>
        </w:rPr>
        <w:t xml:space="preserve">market frictions factors </w:t>
      </w:r>
      <w:r w:rsidR="005E042D" w:rsidRPr="001A6B0A">
        <w:rPr>
          <w:rFonts w:asciiTheme="majorBidi" w:hAnsiTheme="majorBidi"/>
          <w:szCs w:val="24"/>
          <w:lang w:eastAsia="ko-KR"/>
        </w:rPr>
        <w:t>suggest</w:t>
      </w:r>
      <w:r w:rsidR="00701D9A" w:rsidRPr="001A6B0A">
        <w:rPr>
          <w:rFonts w:asciiTheme="majorBidi" w:hAnsiTheme="majorBidi"/>
          <w:szCs w:val="24"/>
        </w:rPr>
        <w:t xml:space="preserve"> that unlike developed markets the differences are not so much related to market frictions but more </w:t>
      </w:r>
      <w:r w:rsidR="00701D9A" w:rsidRPr="001A6B0A">
        <w:rPr>
          <w:rFonts w:asciiTheme="majorBidi" w:hAnsiTheme="majorBidi"/>
          <w:szCs w:val="24"/>
        </w:rPr>
        <w:lastRenderedPageBreak/>
        <w:t xml:space="preserve">related to speculations in the market. </w:t>
      </w:r>
      <w:r w:rsidR="00AC22CF" w:rsidRPr="001A6B0A">
        <w:rPr>
          <w:rFonts w:asciiTheme="majorBidi" w:hAnsiTheme="majorBidi"/>
          <w:szCs w:val="24"/>
          <w:lang w:eastAsia="ko-KR"/>
        </w:rPr>
        <w:t xml:space="preserve">Our overall </w:t>
      </w:r>
      <w:r w:rsidR="00EE0BE4" w:rsidRPr="001A6B0A">
        <w:rPr>
          <w:rFonts w:asciiTheme="majorBidi" w:hAnsiTheme="majorBidi"/>
          <w:szCs w:val="24"/>
          <w:lang w:eastAsia="ko-KR"/>
        </w:rPr>
        <w:t xml:space="preserve">findings and </w:t>
      </w:r>
      <w:r w:rsidR="00AC22CF" w:rsidRPr="001A6B0A">
        <w:rPr>
          <w:rFonts w:asciiTheme="majorBidi" w:hAnsiTheme="majorBidi"/>
          <w:szCs w:val="24"/>
          <w:lang w:eastAsia="ko-KR"/>
        </w:rPr>
        <w:t xml:space="preserve">conclusion </w:t>
      </w:r>
      <w:r w:rsidRPr="001A6B0A">
        <w:rPr>
          <w:rFonts w:asciiTheme="majorBidi" w:hAnsiTheme="majorBidi"/>
          <w:szCs w:val="24"/>
          <w:lang w:eastAsia="zh-CN"/>
        </w:rPr>
        <w:t>are</w:t>
      </w:r>
      <w:r w:rsidR="00EE0BE4" w:rsidRPr="001A6B0A">
        <w:rPr>
          <w:rFonts w:asciiTheme="majorBidi" w:hAnsiTheme="majorBidi"/>
          <w:szCs w:val="24"/>
          <w:lang w:eastAsia="ko-KR"/>
        </w:rPr>
        <w:t xml:space="preserve"> robust when we use </w:t>
      </w:r>
      <w:r w:rsidR="0011120C" w:rsidRPr="001A6B0A">
        <w:rPr>
          <w:rFonts w:asciiTheme="majorBidi" w:hAnsiTheme="majorBidi"/>
          <w:szCs w:val="24"/>
          <w:lang w:eastAsia="ko-KR"/>
        </w:rPr>
        <w:t>the KOSPI 200 index futures</w:t>
      </w:r>
      <w:r w:rsidR="00EE0BE4" w:rsidRPr="001A6B0A">
        <w:rPr>
          <w:rFonts w:asciiTheme="majorBidi" w:hAnsiTheme="majorBidi"/>
          <w:szCs w:val="24"/>
          <w:lang w:eastAsia="ko-KR"/>
        </w:rPr>
        <w:t xml:space="preserve"> instead of the KOSPI 20</w:t>
      </w:r>
      <w:r w:rsidR="0011120C" w:rsidRPr="001A6B0A">
        <w:rPr>
          <w:rFonts w:asciiTheme="majorBidi" w:hAnsiTheme="majorBidi"/>
          <w:szCs w:val="24"/>
          <w:lang w:eastAsia="ko-KR"/>
        </w:rPr>
        <w:t>0 index as the underlying</w:t>
      </w:r>
      <w:r w:rsidR="00ED0157" w:rsidRPr="001A6B0A">
        <w:rPr>
          <w:rFonts w:asciiTheme="majorBidi" w:hAnsiTheme="majorBidi"/>
          <w:szCs w:val="24"/>
          <w:lang w:eastAsia="ko-KR"/>
        </w:rPr>
        <w:t>.</w:t>
      </w:r>
    </w:p>
    <w:p w:rsidR="00ED0157" w:rsidRPr="001A6B0A" w:rsidRDefault="003213B5"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rPr>
        <w:t xml:space="preserve">To </w:t>
      </w:r>
      <w:r w:rsidRPr="001A6B0A">
        <w:rPr>
          <w:rFonts w:asciiTheme="majorBidi" w:hAnsiTheme="majorBidi"/>
          <w:szCs w:val="24"/>
          <w:lang w:eastAsia="ko-KR"/>
        </w:rPr>
        <w:t>the best of our</w:t>
      </w:r>
      <w:r w:rsidR="00701D9A" w:rsidRPr="001A6B0A">
        <w:rPr>
          <w:rFonts w:asciiTheme="majorBidi" w:hAnsiTheme="majorBidi"/>
          <w:szCs w:val="24"/>
        </w:rPr>
        <w:t xml:space="preserve"> knowledge</w:t>
      </w:r>
      <w:r w:rsidRPr="001A6B0A">
        <w:rPr>
          <w:rFonts w:asciiTheme="majorBidi" w:hAnsiTheme="majorBidi"/>
          <w:szCs w:val="24"/>
          <w:lang w:eastAsia="ko-KR"/>
        </w:rPr>
        <w:t>,</w:t>
      </w:r>
      <w:r w:rsidRPr="001A6B0A">
        <w:rPr>
          <w:rFonts w:asciiTheme="majorBidi" w:hAnsiTheme="majorBidi"/>
          <w:szCs w:val="24"/>
        </w:rPr>
        <w:t xml:space="preserve"> this is the first paper to </w:t>
      </w:r>
      <w:r w:rsidRPr="001A6B0A">
        <w:rPr>
          <w:rFonts w:asciiTheme="majorBidi" w:hAnsiTheme="majorBidi"/>
          <w:szCs w:val="24"/>
          <w:lang w:eastAsia="ko-KR"/>
        </w:rPr>
        <w:t xml:space="preserve">adopt </w:t>
      </w:r>
      <w:r w:rsidR="00701D9A" w:rsidRPr="001A6B0A">
        <w:rPr>
          <w:rFonts w:asciiTheme="majorBidi" w:hAnsiTheme="majorBidi"/>
          <w:szCs w:val="24"/>
        </w:rPr>
        <w:t xml:space="preserve">non-parametric methods for testing </w:t>
      </w:r>
      <w:r w:rsidR="0054745D" w:rsidRPr="001A6B0A">
        <w:rPr>
          <w:rFonts w:asciiTheme="majorBidi" w:hAnsiTheme="majorBidi"/>
          <w:szCs w:val="24"/>
          <w:lang w:eastAsia="ko-KR"/>
        </w:rPr>
        <w:t xml:space="preserve">the </w:t>
      </w:r>
      <w:r w:rsidR="00701D9A" w:rsidRPr="001A6B0A">
        <w:rPr>
          <w:rFonts w:asciiTheme="majorBidi" w:hAnsiTheme="majorBidi"/>
          <w:szCs w:val="24"/>
        </w:rPr>
        <w:t>mar</w:t>
      </w:r>
      <w:r w:rsidRPr="001A6B0A">
        <w:rPr>
          <w:rFonts w:asciiTheme="majorBidi" w:hAnsiTheme="majorBidi"/>
          <w:szCs w:val="24"/>
        </w:rPr>
        <w:t xml:space="preserve">tingale restriction. </w:t>
      </w:r>
      <w:r w:rsidRPr="001A6B0A">
        <w:rPr>
          <w:rFonts w:asciiTheme="majorBidi" w:hAnsiTheme="majorBidi"/>
          <w:szCs w:val="24"/>
          <w:lang w:eastAsia="ko-KR"/>
        </w:rPr>
        <w:t>This study is</w:t>
      </w:r>
      <w:r w:rsidR="00701D9A" w:rsidRPr="001A6B0A">
        <w:rPr>
          <w:rFonts w:asciiTheme="majorBidi" w:hAnsiTheme="majorBidi"/>
          <w:szCs w:val="24"/>
        </w:rPr>
        <w:t xml:space="preserve"> </w:t>
      </w:r>
      <w:r w:rsidRPr="001A6B0A">
        <w:rPr>
          <w:rFonts w:asciiTheme="majorBidi" w:hAnsiTheme="majorBidi"/>
          <w:szCs w:val="24"/>
          <w:lang w:eastAsia="ko-KR"/>
        </w:rPr>
        <w:t xml:space="preserve">also </w:t>
      </w:r>
      <w:r w:rsidR="00701D9A" w:rsidRPr="001A6B0A">
        <w:rPr>
          <w:rFonts w:asciiTheme="majorBidi" w:hAnsiTheme="majorBidi"/>
          <w:szCs w:val="24"/>
        </w:rPr>
        <w:t xml:space="preserve">the first to examine </w:t>
      </w:r>
      <w:r w:rsidRPr="001A6B0A">
        <w:rPr>
          <w:rFonts w:asciiTheme="majorBidi" w:hAnsiTheme="majorBidi"/>
          <w:szCs w:val="24"/>
          <w:lang w:eastAsia="ko-KR"/>
        </w:rPr>
        <w:t xml:space="preserve">the </w:t>
      </w:r>
      <w:r w:rsidR="00701D9A" w:rsidRPr="001A6B0A">
        <w:rPr>
          <w:rFonts w:asciiTheme="majorBidi" w:hAnsiTheme="majorBidi"/>
          <w:szCs w:val="24"/>
        </w:rPr>
        <w:t xml:space="preserve">martingale property in emerging </w:t>
      </w:r>
      <w:r w:rsidRPr="001A6B0A">
        <w:rPr>
          <w:rFonts w:asciiTheme="majorBidi" w:hAnsiTheme="majorBidi"/>
          <w:szCs w:val="24"/>
          <w:lang w:eastAsia="ko-KR"/>
        </w:rPr>
        <w:t xml:space="preserve">financial </w:t>
      </w:r>
      <w:r w:rsidRPr="001A6B0A">
        <w:rPr>
          <w:rFonts w:asciiTheme="majorBidi" w:hAnsiTheme="majorBidi"/>
          <w:szCs w:val="24"/>
        </w:rPr>
        <w:t>markets</w:t>
      </w:r>
      <w:r w:rsidRPr="001A6B0A">
        <w:rPr>
          <w:rFonts w:asciiTheme="majorBidi" w:hAnsiTheme="majorBidi"/>
          <w:szCs w:val="24"/>
          <w:lang w:eastAsia="ko-KR"/>
        </w:rPr>
        <w:t>, especially in the KOSPI 200 options market</w:t>
      </w:r>
      <w:r w:rsidR="0011120C" w:rsidRPr="001A6B0A">
        <w:rPr>
          <w:rFonts w:asciiTheme="majorBidi" w:hAnsiTheme="majorBidi"/>
          <w:szCs w:val="24"/>
          <w:lang w:eastAsia="ko-KR"/>
        </w:rPr>
        <w:t>.</w:t>
      </w:r>
      <w:r w:rsidRPr="001A6B0A">
        <w:rPr>
          <w:rFonts w:asciiTheme="majorBidi" w:hAnsiTheme="majorBidi"/>
          <w:szCs w:val="24"/>
          <w:lang w:eastAsia="ko-KR"/>
        </w:rPr>
        <w:t xml:space="preserve"> </w:t>
      </w:r>
      <w:r w:rsidR="0054745D" w:rsidRPr="001A6B0A">
        <w:rPr>
          <w:rFonts w:asciiTheme="majorBidi" w:hAnsiTheme="majorBidi"/>
          <w:szCs w:val="24"/>
          <w:lang w:eastAsia="ko-KR"/>
        </w:rPr>
        <w:t>Therefore, o</w:t>
      </w:r>
      <w:r w:rsidRPr="001A6B0A">
        <w:rPr>
          <w:rFonts w:asciiTheme="majorBidi" w:hAnsiTheme="majorBidi"/>
          <w:szCs w:val="24"/>
        </w:rPr>
        <w:t xml:space="preserve">ur findings </w:t>
      </w:r>
      <w:r w:rsidRPr="001A6B0A">
        <w:rPr>
          <w:rFonts w:asciiTheme="majorBidi" w:hAnsiTheme="majorBidi"/>
          <w:szCs w:val="24"/>
          <w:lang w:eastAsia="ko-KR"/>
        </w:rPr>
        <w:t>will</w:t>
      </w:r>
      <w:r w:rsidR="00701D9A" w:rsidRPr="001A6B0A">
        <w:rPr>
          <w:rFonts w:asciiTheme="majorBidi" w:hAnsiTheme="majorBidi"/>
          <w:szCs w:val="24"/>
        </w:rPr>
        <w:t xml:space="preserve"> have important policy implications to derivatives market designers</w:t>
      </w:r>
      <w:r w:rsidR="00C86396" w:rsidRPr="001A6B0A">
        <w:rPr>
          <w:rFonts w:asciiTheme="majorBidi" w:hAnsiTheme="majorBidi"/>
          <w:szCs w:val="24"/>
          <w:lang w:eastAsia="zh-CN"/>
        </w:rPr>
        <w:t xml:space="preserve"> and regulators</w:t>
      </w:r>
      <w:r w:rsidR="00ED0157" w:rsidRPr="001A6B0A">
        <w:rPr>
          <w:rFonts w:asciiTheme="majorBidi" w:hAnsiTheme="majorBidi"/>
          <w:szCs w:val="24"/>
          <w:lang w:eastAsia="ko-KR"/>
        </w:rPr>
        <w:t>.</w:t>
      </w:r>
    </w:p>
    <w:p w:rsidR="00701D9A" w:rsidRPr="001A6B0A" w:rsidRDefault="00701D9A"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rPr>
        <w:t xml:space="preserve">The rest of the paper goes as follows. Section 2 briefly summarizes the non-parametric methods used in this study. Section 3 describes the </w:t>
      </w:r>
      <w:r w:rsidR="003213B5" w:rsidRPr="001A6B0A">
        <w:rPr>
          <w:rFonts w:asciiTheme="majorBidi" w:hAnsiTheme="majorBidi"/>
          <w:szCs w:val="24"/>
          <w:lang w:eastAsia="ko-KR"/>
        </w:rPr>
        <w:t xml:space="preserve">property of the </w:t>
      </w:r>
      <w:r w:rsidRPr="001A6B0A">
        <w:rPr>
          <w:rFonts w:asciiTheme="majorBidi" w:hAnsiTheme="majorBidi"/>
          <w:szCs w:val="24"/>
        </w:rPr>
        <w:t xml:space="preserve">KOSPI </w:t>
      </w:r>
      <w:r w:rsidR="003213B5" w:rsidRPr="001A6B0A">
        <w:rPr>
          <w:rFonts w:asciiTheme="majorBidi" w:eastAsia="Batang" w:hAnsiTheme="majorBidi"/>
          <w:szCs w:val="24"/>
          <w:lang w:eastAsia="ko-KR"/>
        </w:rPr>
        <w:t>200 options m</w:t>
      </w:r>
      <w:r w:rsidRPr="001A6B0A">
        <w:rPr>
          <w:rFonts w:asciiTheme="majorBidi" w:eastAsia="Batang" w:hAnsiTheme="majorBidi"/>
          <w:szCs w:val="24"/>
          <w:lang w:eastAsia="ko-KR"/>
        </w:rPr>
        <w:t xml:space="preserve">arket and </w:t>
      </w:r>
      <w:r w:rsidR="00127F15" w:rsidRPr="001A6B0A">
        <w:rPr>
          <w:rFonts w:asciiTheme="majorBidi" w:eastAsiaTheme="minorEastAsia" w:hAnsiTheme="majorBidi"/>
          <w:szCs w:val="24"/>
          <w:lang w:eastAsia="ko-KR"/>
        </w:rPr>
        <w:t xml:space="preserve">Section 4 illustrates </w:t>
      </w:r>
      <w:r w:rsidRPr="001A6B0A">
        <w:rPr>
          <w:rFonts w:asciiTheme="majorBidi" w:eastAsia="Batang" w:hAnsiTheme="majorBidi"/>
          <w:szCs w:val="24"/>
          <w:lang w:eastAsia="ko-KR"/>
        </w:rPr>
        <w:t>the sample data.</w:t>
      </w:r>
      <w:r w:rsidRPr="001A6B0A">
        <w:rPr>
          <w:rFonts w:asciiTheme="majorBidi" w:hAnsiTheme="majorBidi"/>
          <w:szCs w:val="24"/>
        </w:rPr>
        <w:t xml:space="preserve"> Section </w:t>
      </w:r>
      <w:r w:rsidR="00127F15" w:rsidRPr="001A6B0A">
        <w:rPr>
          <w:rFonts w:asciiTheme="majorBidi" w:hAnsiTheme="majorBidi"/>
          <w:szCs w:val="24"/>
          <w:lang w:eastAsia="ko-KR"/>
        </w:rPr>
        <w:t>5</w:t>
      </w:r>
      <w:r w:rsidRPr="001A6B0A">
        <w:rPr>
          <w:rFonts w:asciiTheme="majorBidi" w:hAnsiTheme="majorBidi"/>
          <w:szCs w:val="24"/>
        </w:rPr>
        <w:t xml:space="preserve"> presents empi</w:t>
      </w:r>
      <w:r w:rsidR="003213B5" w:rsidRPr="001A6B0A">
        <w:rPr>
          <w:rFonts w:asciiTheme="majorBidi" w:hAnsiTheme="majorBidi"/>
          <w:szCs w:val="24"/>
        </w:rPr>
        <w:t xml:space="preserve">rical results </w:t>
      </w:r>
      <w:r w:rsidR="003213B5" w:rsidRPr="001A6B0A">
        <w:rPr>
          <w:rFonts w:asciiTheme="majorBidi" w:hAnsiTheme="majorBidi"/>
          <w:szCs w:val="24"/>
          <w:lang w:eastAsia="ko-KR"/>
        </w:rPr>
        <w:t xml:space="preserve">on the </w:t>
      </w:r>
      <w:r w:rsidRPr="001A6B0A">
        <w:rPr>
          <w:rFonts w:asciiTheme="majorBidi" w:hAnsiTheme="majorBidi"/>
          <w:szCs w:val="24"/>
        </w:rPr>
        <w:t xml:space="preserve">martingale </w:t>
      </w:r>
      <w:r w:rsidR="003213B5" w:rsidRPr="001A6B0A">
        <w:rPr>
          <w:rFonts w:asciiTheme="majorBidi" w:hAnsiTheme="majorBidi"/>
          <w:szCs w:val="24"/>
          <w:lang w:eastAsia="ko-KR"/>
        </w:rPr>
        <w:t>restriction property</w:t>
      </w:r>
      <w:r w:rsidR="00127F15" w:rsidRPr="001A6B0A">
        <w:rPr>
          <w:rFonts w:asciiTheme="majorBidi" w:hAnsiTheme="majorBidi"/>
          <w:szCs w:val="24"/>
        </w:rPr>
        <w:t xml:space="preserve">. Section </w:t>
      </w:r>
      <w:r w:rsidR="00127F15" w:rsidRPr="001A6B0A">
        <w:rPr>
          <w:rFonts w:asciiTheme="majorBidi" w:hAnsiTheme="majorBidi"/>
          <w:szCs w:val="24"/>
          <w:lang w:eastAsia="ko-KR"/>
        </w:rPr>
        <w:t>6</w:t>
      </w:r>
      <w:r w:rsidRPr="001A6B0A">
        <w:rPr>
          <w:rFonts w:asciiTheme="majorBidi" w:hAnsiTheme="majorBidi"/>
          <w:szCs w:val="24"/>
        </w:rPr>
        <w:t xml:space="preserve"> is devoted to rob</w:t>
      </w:r>
      <w:r w:rsidR="00127F15" w:rsidRPr="001A6B0A">
        <w:rPr>
          <w:rFonts w:asciiTheme="majorBidi" w:hAnsiTheme="majorBidi"/>
          <w:szCs w:val="24"/>
        </w:rPr>
        <w:t xml:space="preserve">ustness check. Section </w:t>
      </w:r>
      <w:r w:rsidR="00127F15" w:rsidRPr="001A6B0A">
        <w:rPr>
          <w:rFonts w:asciiTheme="majorBidi" w:hAnsiTheme="majorBidi"/>
          <w:szCs w:val="24"/>
          <w:lang w:eastAsia="ko-KR"/>
        </w:rPr>
        <w:t>7</w:t>
      </w:r>
      <w:r w:rsidRPr="001A6B0A">
        <w:rPr>
          <w:rFonts w:asciiTheme="majorBidi" w:hAnsiTheme="majorBidi"/>
          <w:szCs w:val="24"/>
        </w:rPr>
        <w:t xml:space="preserve"> concludes</w:t>
      </w:r>
      <w:r w:rsidR="003213B5" w:rsidRPr="001A6B0A">
        <w:rPr>
          <w:rFonts w:asciiTheme="majorBidi" w:hAnsiTheme="majorBidi"/>
          <w:szCs w:val="24"/>
          <w:lang w:eastAsia="ko-KR"/>
        </w:rPr>
        <w:t xml:space="preserve"> this study</w:t>
      </w:r>
      <w:r w:rsidRPr="001A6B0A">
        <w:rPr>
          <w:rFonts w:asciiTheme="majorBidi" w:hAnsiTheme="majorBidi"/>
          <w:szCs w:val="24"/>
        </w:rPr>
        <w:t>.</w:t>
      </w:r>
    </w:p>
    <w:p w:rsidR="009B6E81" w:rsidRPr="001A6B0A" w:rsidRDefault="009B6E81" w:rsidP="009063D4">
      <w:pPr>
        <w:adjustRightInd w:val="0"/>
        <w:snapToGrid w:val="0"/>
        <w:spacing w:after="0"/>
        <w:rPr>
          <w:rFonts w:asciiTheme="majorBidi" w:hAnsiTheme="majorBidi"/>
          <w:szCs w:val="24"/>
          <w:lang w:eastAsia="ko-KR"/>
        </w:rPr>
      </w:pPr>
    </w:p>
    <w:p w:rsidR="009B6E81" w:rsidRPr="001A6B0A" w:rsidRDefault="009B6E81" w:rsidP="009063D4">
      <w:pPr>
        <w:adjustRightInd w:val="0"/>
        <w:snapToGrid w:val="0"/>
        <w:spacing w:after="0"/>
        <w:rPr>
          <w:rFonts w:asciiTheme="majorBidi" w:hAnsiTheme="majorBidi"/>
          <w:szCs w:val="24"/>
          <w:lang w:eastAsia="ko-KR"/>
        </w:rPr>
      </w:pPr>
      <w:r w:rsidRPr="001A6B0A">
        <w:rPr>
          <w:rFonts w:asciiTheme="majorBidi" w:hAnsiTheme="majorBidi"/>
          <w:b/>
          <w:szCs w:val="24"/>
          <w:lang w:eastAsia="ko-KR"/>
        </w:rPr>
        <w:t>2. Methodology</w:t>
      </w:r>
    </w:p>
    <w:p w:rsidR="00CC7EFF" w:rsidRPr="001A6B0A" w:rsidRDefault="00701D9A"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rPr>
        <w:t>In this section</w:t>
      </w:r>
      <w:r w:rsidR="0011120C" w:rsidRPr="001A6B0A">
        <w:rPr>
          <w:rFonts w:asciiTheme="majorBidi" w:hAnsiTheme="majorBidi"/>
          <w:szCs w:val="24"/>
        </w:rPr>
        <w:t>,</w:t>
      </w:r>
      <w:r w:rsidRPr="001A6B0A">
        <w:rPr>
          <w:rFonts w:asciiTheme="majorBidi" w:hAnsiTheme="majorBidi"/>
          <w:szCs w:val="24"/>
        </w:rPr>
        <w:t xml:space="preserve"> we introduce the methods to be used in later sections to estimate the risk neutral densit</w:t>
      </w:r>
      <w:r w:rsidR="002F065A" w:rsidRPr="001A6B0A">
        <w:rPr>
          <w:rFonts w:asciiTheme="majorBidi" w:hAnsiTheme="majorBidi"/>
          <w:szCs w:val="24"/>
        </w:rPr>
        <w:t xml:space="preserve">ies from option prices. We </w:t>
      </w:r>
      <w:r w:rsidR="002F065A" w:rsidRPr="001A6B0A">
        <w:rPr>
          <w:rFonts w:asciiTheme="majorBidi" w:hAnsiTheme="majorBidi"/>
          <w:szCs w:val="24"/>
          <w:lang w:eastAsia="ko-KR"/>
        </w:rPr>
        <w:t>classify</w:t>
      </w:r>
      <w:r w:rsidRPr="001A6B0A">
        <w:rPr>
          <w:rFonts w:asciiTheme="majorBidi" w:hAnsiTheme="majorBidi"/>
          <w:szCs w:val="24"/>
        </w:rPr>
        <w:t xml:space="preserve"> these methods into two categories, parametric and nonparametric, according to whether a specific form of risk neutral density is assumed. </w:t>
      </w:r>
    </w:p>
    <w:p w:rsidR="00CC7EFF" w:rsidRPr="00F46CA6" w:rsidRDefault="00701D9A" w:rsidP="00D7633D">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zh-CN"/>
        </w:rPr>
        <w:t xml:space="preserve">Under </w:t>
      </w:r>
      <w:r w:rsidR="00CC7EFF" w:rsidRPr="001A6B0A">
        <w:rPr>
          <w:rFonts w:asciiTheme="majorBidi" w:hAnsiTheme="majorBidi"/>
          <w:szCs w:val="24"/>
          <w:lang w:eastAsia="ko-KR"/>
        </w:rPr>
        <w:t xml:space="preserve">the </w:t>
      </w:r>
      <w:r w:rsidR="00CC7EFF" w:rsidRPr="001A6B0A">
        <w:rPr>
          <w:rFonts w:asciiTheme="majorBidi" w:hAnsiTheme="majorBidi"/>
          <w:szCs w:val="24"/>
          <w:lang w:eastAsia="zh-CN"/>
        </w:rPr>
        <w:t xml:space="preserve">frictionless </w:t>
      </w:r>
      <w:r w:rsidRPr="001A6B0A">
        <w:rPr>
          <w:rFonts w:asciiTheme="majorBidi" w:hAnsiTheme="majorBidi"/>
          <w:szCs w:val="24"/>
          <w:lang w:eastAsia="zh-CN"/>
        </w:rPr>
        <w:t xml:space="preserve">market and no arbitrage assumptions </w:t>
      </w:r>
      <w:r w:rsidRPr="001A6B0A">
        <w:rPr>
          <w:rFonts w:asciiTheme="majorBidi" w:hAnsiTheme="majorBidi"/>
          <w:szCs w:val="24"/>
        </w:rPr>
        <w:t>the price</w:t>
      </w:r>
      <w:r w:rsidR="00CC7EFF" w:rsidRPr="001A6B0A">
        <w:rPr>
          <w:rFonts w:asciiTheme="majorBidi" w:hAnsiTheme="majorBidi"/>
          <w:szCs w:val="24"/>
          <w:lang w:eastAsia="ko-KR"/>
        </w:rPr>
        <w:t xml:space="preserve"> (</w:t>
      </w:r>
      <w:r w:rsidRPr="001A6B0A">
        <w:rPr>
          <w:rFonts w:asciiTheme="majorBidi" w:hAnsiTheme="majorBidi"/>
          <w:i/>
          <w:szCs w:val="24"/>
          <w:lang w:eastAsia="zh-CN"/>
        </w:rPr>
        <w:t>H</w:t>
      </w:r>
      <w:r w:rsidR="00CC7EFF" w:rsidRPr="001A6B0A">
        <w:rPr>
          <w:rFonts w:asciiTheme="majorBidi" w:hAnsiTheme="majorBidi"/>
          <w:szCs w:val="24"/>
          <w:lang w:eastAsia="ko-KR"/>
        </w:rPr>
        <w:t xml:space="preserve">) </w:t>
      </w:r>
      <w:r w:rsidRPr="001A6B0A">
        <w:rPr>
          <w:rFonts w:asciiTheme="majorBidi" w:hAnsiTheme="majorBidi"/>
          <w:szCs w:val="24"/>
        </w:rPr>
        <w:t xml:space="preserve">of a European option is given </w:t>
      </w:r>
      <w:r w:rsidR="00CC7EFF" w:rsidRPr="001A6B0A">
        <w:rPr>
          <w:rFonts w:asciiTheme="majorBidi" w:hAnsiTheme="majorBidi"/>
          <w:szCs w:val="24"/>
          <w:lang w:eastAsia="ko-KR"/>
        </w:rPr>
        <w:t>as in Equation (1).</w:t>
      </w:r>
    </w:p>
    <w:p w:rsidR="00701D9A" w:rsidRPr="001A6B0A" w:rsidRDefault="00CC7EFF" w:rsidP="00E718B5">
      <w:pPr>
        <w:rPr>
          <w:lang w:eastAsia="zh-CN"/>
        </w:rPr>
      </w:pPr>
      <m:oMath>
        <m:r>
          <w:rPr>
            <w:rFonts w:ascii="Cambria Math" w:hAnsi="Cambria Math"/>
          </w:rPr>
          <m:t>H</m:t>
        </m:r>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t</m:t>
            </m:r>
          </m:sub>
        </m:sSub>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r>
                  <w:rPr>
                    <w:rFonts w:ascii="Cambria Math" w:hAnsi="Cambria Math"/>
                  </w:rPr>
                  <m:t>K</m:t>
                </m:r>
              </m:e>
            </m:d>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r>
                  <w:rPr>
                    <w:rFonts w:ascii="Cambria Math" w:hAnsi="Cambria Math"/>
                  </w:rPr>
                  <m:t>K</m:t>
                </m:r>
              </m:e>
            </m:d>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e>
            </m:d>
            <m:r>
              <w:rPr>
                <w:rFonts w:ascii="Cambria Math" w:hAnsi="Cambria Math"/>
              </w:rPr>
              <m:t>d</m:t>
            </m:r>
            <m:sSub>
              <m:sSubPr>
                <m:ctrlPr>
                  <w:rPr>
                    <w:rFonts w:ascii="Cambria Math" w:hAnsi="Cambria Math"/>
                  </w:rPr>
                </m:ctrlPr>
              </m:sSubPr>
              <m:e>
                <m:r>
                  <w:rPr>
                    <w:rFonts w:ascii="Cambria Math" w:hAnsi="Cambria Math"/>
                  </w:rPr>
                  <m:t>S</m:t>
                </m:r>
              </m:e>
              <m:sub>
                <m:r>
                  <w:rPr>
                    <w:rFonts w:ascii="Cambria Math" w:hAnsi="Cambria Math"/>
                  </w:rPr>
                  <m:t>T</m:t>
                </m:r>
              </m:sub>
            </m:sSub>
          </m:e>
        </m:nary>
      </m:oMath>
      <w:r w:rsidR="00701D9A" w:rsidRPr="001A6B0A">
        <w:rPr>
          <w:lang w:eastAsia="zh-CN"/>
        </w:rPr>
        <w:t xml:space="preserve">                           </w:t>
      </w:r>
      <w:r w:rsidR="0030660B" w:rsidRPr="001A6B0A">
        <w:tab/>
      </w:r>
      <w:r w:rsidR="00701D9A" w:rsidRPr="001A6B0A">
        <w:rPr>
          <w:lang w:eastAsia="zh-CN"/>
        </w:rPr>
        <w:t>(1)</w:t>
      </w:r>
    </w:p>
    <w:p w:rsidR="007E21C4" w:rsidRPr="001A6B0A" w:rsidRDefault="00CC7EFF" w:rsidP="00E718B5">
      <w:r w:rsidRPr="001A6B0A">
        <w:t>H</w:t>
      </w:r>
      <w:r w:rsidR="00701D9A" w:rsidRPr="001A6B0A">
        <w:t>ere</w:t>
      </w:r>
      <w:r w:rsidRPr="001A6B0A">
        <w:t>,</w:t>
      </w:r>
      <w:r w:rsidR="00586CE6" w:rsidRPr="001A6B0A">
        <w:t xml:space="preserve"> </w:t>
      </w:r>
      <w:r w:rsidR="00586CE6" w:rsidRPr="001A6B0A">
        <w:rPr>
          <w:rFonts w:eastAsia="Malgun Gothic"/>
          <w:i/>
        </w:rPr>
        <w:t>τ</w:t>
      </w:r>
      <w:r w:rsidR="00586CE6" w:rsidRPr="001A6B0A">
        <w:t>=</w:t>
      </w:r>
      <w:r w:rsidR="00586CE6" w:rsidRPr="001A6B0A">
        <w:rPr>
          <w:i/>
        </w:rPr>
        <w:t>T-t</w:t>
      </w:r>
      <w:r w:rsidR="00586CE6" w:rsidRPr="001A6B0A">
        <w:t xml:space="preserve"> </w:t>
      </w:r>
      <w:r w:rsidR="00701D9A" w:rsidRPr="001A6B0A">
        <w:t xml:space="preserve">is the time to maturity, </w:t>
      </w:r>
      <w:r w:rsidR="00586CE6" w:rsidRPr="001A6B0A">
        <w:rPr>
          <w:i/>
        </w:rPr>
        <w:t>S</w:t>
      </w:r>
      <w:r w:rsidR="00586CE6" w:rsidRPr="001A6B0A">
        <w:rPr>
          <w:i/>
          <w:vertAlign w:val="subscript"/>
        </w:rPr>
        <w:t>T</w:t>
      </w:r>
      <w:r w:rsidR="00586CE6" w:rsidRPr="001A6B0A">
        <w:t xml:space="preserve"> </w:t>
      </w:r>
      <w:r w:rsidR="00701D9A" w:rsidRPr="001A6B0A">
        <w:t>is the price</w:t>
      </w:r>
      <w:r w:rsidR="00C86396" w:rsidRPr="001A6B0A">
        <w:t xml:space="preserve"> of the underlying asset at</w:t>
      </w:r>
      <w:r w:rsidR="00C86396" w:rsidRPr="001A6B0A">
        <w:rPr>
          <w:lang w:eastAsia="zh-CN"/>
        </w:rPr>
        <w:t xml:space="preserve"> the maturity date</w:t>
      </w:r>
      <w:r w:rsidR="00701D9A" w:rsidRPr="001A6B0A">
        <w:t xml:space="preserve"> </w:t>
      </w:r>
      <w:r w:rsidR="00701D9A" w:rsidRPr="001A6B0A">
        <w:rPr>
          <w:i/>
          <w:iCs/>
        </w:rPr>
        <w:t>T</w:t>
      </w:r>
      <w:r w:rsidR="00701D9A" w:rsidRPr="001A6B0A">
        <w:t xml:space="preserve">, </w:t>
      </w:r>
      <w:r w:rsidR="00701D9A" w:rsidRPr="001A6B0A">
        <w:rPr>
          <w:i/>
          <w:iCs/>
        </w:rPr>
        <w:t>K</w:t>
      </w:r>
      <w:r w:rsidR="00701D9A" w:rsidRPr="001A6B0A">
        <w:t xml:space="preserve"> is the strike price, </w:t>
      </w:r>
      <w:r w:rsidR="00701D9A" w:rsidRPr="001A6B0A">
        <w:rPr>
          <w:i/>
          <w:iCs/>
        </w:rPr>
        <w:t>r</w:t>
      </w:r>
      <w:r w:rsidR="00701D9A" w:rsidRPr="001A6B0A">
        <w:t xml:space="preserve"> is the continuous compounding risk free rate,</w:t>
      </w:r>
      <w:r w:rsidR="00586CE6" w:rsidRPr="001A6B0A">
        <w:t xml:space="preserve"> </w:t>
      </w:r>
      <w:r w:rsidR="00586CE6" w:rsidRPr="001A6B0A">
        <w:rPr>
          <w:i/>
        </w:rPr>
        <w:t>P</w:t>
      </w:r>
      <w:r w:rsidR="00586CE6" w:rsidRPr="001A6B0A">
        <w:t>(</w:t>
      </w:r>
      <w:r w:rsidR="00586CE6" w:rsidRPr="001A6B0A">
        <w:rPr>
          <w:i/>
        </w:rPr>
        <w:t>S</w:t>
      </w:r>
      <w:r w:rsidR="00586CE6" w:rsidRPr="001A6B0A">
        <w:rPr>
          <w:i/>
          <w:vertAlign w:val="subscript"/>
        </w:rPr>
        <w:t>T</w:t>
      </w:r>
      <w:r w:rsidR="00586CE6" w:rsidRPr="001A6B0A">
        <w:t xml:space="preserve">, </w:t>
      </w:r>
      <w:r w:rsidR="00586CE6" w:rsidRPr="001A6B0A">
        <w:rPr>
          <w:i/>
        </w:rPr>
        <w:t>K</w:t>
      </w:r>
      <w:r w:rsidR="00586CE6" w:rsidRPr="001A6B0A">
        <w:t>)</w:t>
      </w:r>
      <w:r w:rsidR="00701D9A" w:rsidRPr="001A6B0A">
        <w:t xml:space="preserve"> is the payoff function of the option, </w:t>
      </w:r>
      <w:r w:rsidR="00B8304B" w:rsidRPr="001A6B0A">
        <w:rPr>
          <w:i/>
        </w:rPr>
        <w:t>f</w:t>
      </w:r>
      <w:r w:rsidR="00B8304B" w:rsidRPr="001A6B0A">
        <w:rPr>
          <w:i/>
          <w:vertAlign w:val="subscript"/>
        </w:rPr>
        <w:t>T</w:t>
      </w:r>
      <w:r w:rsidR="00B8304B" w:rsidRPr="001A6B0A">
        <w:t>(</w:t>
      </w:r>
      <w:r w:rsidR="00B8304B" w:rsidRPr="001A6B0A">
        <w:rPr>
          <w:i/>
        </w:rPr>
        <w:t>S</w:t>
      </w:r>
      <w:r w:rsidR="00B8304B" w:rsidRPr="001A6B0A">
        <w:rPr>
          <w:i/>
          <w:vertAlign w:val="subscript"/>
        </w:rPr>
        <w:t>T</w:t>
      </w:r>
      <w:r w:rsidR="00B8304B" w:rsidRPr="001A6B0A">
        <w:t xml:space="preserve">) </w:t>
      </w:r>
      <w:r w:rsidR="00701D9A" w:rsidRPr="001A6B0A">
        <w:t>is the date-</w:t>
      </w:r>
      <w:r w:rsidR="00701D9A" w:rsidRPr="001A6B0A">
        <w:rPr>
          <w:i/>
        </w:rPr>
        <w:t>t</w:t>
      </w:r>
      <w:r w:rsidR="00701D9A" w:rsidRPr="001A6B0A">
        <w:t xml:space="preserve"> risk neutral density for date-</w:t>
      </w:r>
      <w:r w:rsidR="00701D9A" w:rsidRPr="001A6B0A">
        <w:rPr>
          <w:i/>
        </w:rPr>
        <w:t>T</w:t>
      </w:r>
      <w:r w:rsidR="00701D9A" w:rsidRPr="001A6B0A">
        <w:t xml:space="preserve"> payoff. </w:t>
      </w:r>
      <w:r w:rsidR="00701D9A" w:rsidRPr="001A6B0A">
        <w:rPr>
          <w:lang w:eastAsia="zh-CN"/>
        </w:rPr>
        <w:t>The</w:t>
      </w:r>
      <w:r w:rsidR="00D7633D">
        <w:rPr>
          <w:lang w:eastAsia="zh-CN"/>
        </w:rPr>
        <w:t xml:space="preserve"> </w:t>
      </w:r>
      <w:r w:rsidR="00701D9A" w:rsidRPr="001A6B0A">
        <w:rPr>
          <w:lang w:eastAsia="zh-CN"/>
        </w:rPr>
        <w:t xml:space="preserve">martingale restriction is the constraint that the above pricing formula applies to the </w:t>
      </w:r>
      <w:r w:rsidR="00701D9A" w:rsidRPr="001A6B0A">
        <w:rPr>
          <w:lang w:eastAsia="zh-CN"/>
        </w:rPr>
        <w:lastRenderedPageBreak/>
        <w:t>underly</w:t>
      </w:r>
      <w:r w:rsidR="007E21C4" w:rsidRPr="001A6B0A">
        <w:rPr>
          <w:lang w:eastAsia="zh-CN"/>
        </w:rPr>
        <w:t>ing asset</w:t>
      </w:r>
      <w:r w:rsidR="007E21C4" w:rsidRPr="001A6B0A">
        <w:t xml:space="preserve">. </w:t>
      </w:r>
      <w:r w:rsidR="00AA190F" w:rsidRPr="001A6B0A">
        <w:rPr>
          <w:lang w:eastAsia="zh-CN"/>
        </w:rPr>
        <w:t xml:space="preserve">In other words, </w:t>
      </w:r>
      <w:r w:rsidR="00AA190F" w:rsidRPr="001A6B0A">
        <w:t xml:space="preserve">the martingale restriction implies that </w:t>
      </w:r>
      <w:r w:rsidR="00AA190F" w:rsidRPr="001A6B0A">
        <w:rPr>
          <w:lang w:eastAsia="zh-CN"/>
        </w:rPr>
        <w:t xml:space="preserve">the option implied underlying prices should equal the market observed prices. </w:t>
      </w:r>
      <w:r w:rsidR="007E21C4" w:rsidRPr="001A6B0A">
        <w:t>Equation (2) shows this.</w:t>
      </w:r>
    </w:p>
    <w:p w:rsidR="00701D9A" w:rsidRPr="001A6B0A" w:rsidRDefault="00092CF1" w:rsidP="00E718B5">
      <w:pPr>
        <w:rPr>
          <w:lang w:eastAsia="zh-CN"/>
        </w:rPr>
      </w:pPr>
      <m:oMath>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t</m:t>
            </m:r>
          </m:sub>
        </m:sSub>
        <m:d>
          <m:dPr>
            <m:begChr m:val="["/>
            <m:endChr m:val="]"/>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sSub>
              <m:sSubPr>
                <m:ctrlPr>
                  <w:rPr>
                    <w:rFonts w:ascii="Cambria Math" w:hAnsi="Cambria Math"/>
                  </w:rPr>
                </m:ctrlPr>
              </m:sSubPr>
              <m:e>
                <m:r>
                  <w:rPr>
                    <w:rFonts w:ascii="Cambria Math" w:hAnsi="Cambria Math"/>
                  </w:rPr>
                  <m:t>S</m:t>
                </m:r>
              </m:e>
              <m:sub>
                <m:r>
                  <w:rPr>
                    <w:rFonts w:ascii="Cambria Math" w:hAnsi="Cambria Math"/>
                  </w:rPr>
                  <m:t>T</m:t>
                </m:r>
              </m:sub>
            </m:sSub>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sSub>
              <m:sSubPr>
                <m:ctrlPr>
                  <w:rPr>
                    <w:rFonts w:ascii="Cambria Math" w:hAnsi="Cambria Math"/>
                  </w:rPr>
                </m:ctrlPr>
              </m:sSubPr>
              <m:e>
                <m:r>
                  <w:rPr>
                    <w:rFonts w:ascii="Cambria Math" w:hAnsi="Cambria Math"/>
                  </w:rPr>
                  <m:t>S</m:t>
                </m:r>
              </m:e>
              <m:sub>
                <m:r>
                  <w:rPr>
                    <w:rFonts w:ascii="Cambria Math" w:hAnsi="Cambria Math"/>
                  </w:rPr>
                  <m:t>T</m:t>
                </m:r>
              </m:sub>
            </m:sSub>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e>
            </m:d>
            <m:r>
              <w:rPr>
                <w:rFonts w:ascii="Cambria Math" w:hAnsi="Cambria Math"/>
              </w:rPr>
              <m:t>d</m:t>
            </m:r>
            <m:sSub>
              <m:sSubPr>
                <m:ctrlPr>
                  <w:rPr>
                    <w:rFonts w:ascii="Cambria Math" w:hAnsi="Cambria Math"/>
                  </w:rPr>
                </m:ctrlPr>
              </m:sSubPr>
              <m:e>
                <m:r>
                  <w:rPr>
                    <w:rFonts w:ascii="Cambria Math" w:hAnsi="Cambria Math"/>
                  </w:rPr>
                  <m:t>S</m:t>
                </m:r>
              </m:e>
              <m:sub>
                <m:r>
                  <w:rPr>
                    <w:rFonts w:ascii="Cambria Math" w:hAnsi="Cambria Math"/>
                  </w:rPr>
                  <m:t>T</m:t>
                </m:r>
              </m:sub>
            </m:sSub>
          </m:e>
        </m:nary>
      </m:oMath>
      <w:r w:rsidR="00701D9A" w:rsidRPr="001A6B0A">
        <w:rPr>
          <w:lang w:eastAsia="zh-CN"/>
        </w:rPr>
        <w:t xml:space="preserve">                               </w:t>
      </w:r>
      <w:r w:rsidR="00820B1D" w:rsidRPr="001A6B0A">
        <w:tab/>
      </w:r>
      <w:r w:rsidR="00820B1D" w:rsidRPr="001A6B0A">
        <w:tab/>
      </w:r>
      <w:r w:rsidR="00701D9A" w:rsidRPr="001A6B0A">
        <w:rPr>
          <w:lang w:eastAsia="zh-CN"/>
        </w:rPr>
        <w:t>(2)</w:t>
      </w:r>
    </w:p>
    <w:p w:rsidR="00701D9A" w:rsidRPr="001A6B0A" w:rsidRDefault="00701D9A" w:rsidP="00E718B5">
      <w:r w:rsidRPr="001A6B0A">
        <w:t xml:space="preserve">This constraint is also called “internal consistency” in </w:t>
      </w:r>
      <w:r w:rsidR="00092CF1" w:rsidRPr="001A6B0A">
        <w:fldChar w:fldCharType="begin"/>
      </w:r>
      <w:r w:rsidRPr="001A6B0A">
        <w:instrText xml:space="preserve"> ADDIN EN.CITE &lt;EndNote&gt;&lt;Cite&gt;&lt;Author&gt;Harrison&lt;/Author&gt;&lt;Year&gt;1979&lt;/Year&gt;&lt;RecNum&gt;33&lt;/RecNum&gt;&lt;DisplayText&gt;Harrison and Kreps (1979)&lt;/DisplayText&gt;&lt;record&gt;&lt;rec-number&gt;33&lt;/rec-number&gt;&lt;foreign-keys&gt;&lt;key app="EN" db-id="2vv2xvsdjrarwtewfz6vzwsn90zepdedtwpf"&gt;33&lt;/key&gt;&lt;/foreign-keys&gt;&lt;ref-type name="Journal Article"&gt;17&lt;/ref-type&gt;&lt;contributors&gt;&lt;authors&gt;&lt;author&gt;Harrison, J. M.&lt;/author&gt;&lt;author&gt;Kreps, D. M.&lt;/author&gt;&lt;/authors&gt;&lt;/contributors&gt;&lt;auth-address&gt;Harrison, Jm&amp;#xD;Stanford Univ,Grad Sch Business,Stanford,Ca 94305&amp;#xD;Stanford Univ,Grad Sch Business,Stanford,Ca 94305&lt;/auth-address&gt;&lt;titles&gt;&lt;title&gt;Martingales and Arbitrage in Multiperiod Securities Markets&lt;/title&gt;&lt;secondary-title&gt;Journal of Economic Theory&lt;/secondary-title&gt;&lt;alt-title&gt;J Econ Theory&lt;/alt-title&gt;&lt;/titles&gt;&lt;periodical&gt;&lt;full-title&gt;Journal of Economic Theory&lt;/full-title&gt;&lt;abbr-1&gt;J Econ Theory&lt;/abbr-1&gt;&lt;/periodical&gt;&lt;alt-periodical&gt;&lt;full-title&gt;Journal of Economic Theory&lt;/full-title&gt;&lt;abbr-1&gt;J Econ Theory&lt;/abbr-1&gt;&lt;/alt-periodical&gt;&lt;pages&gt;381-408&lt;/pages&gt;&lt;volume&gt;20&lt;/volume&gt;&lt;number&gt;3&lt;/number&gt;&lt;dates&gt;&lt;year&gt;1979&lt;/year&gt;&lt;/dates&gt;&lt;isbn&gt;0022-0531&lt;/isbn&gt;&lt;accession-num&gt;ISI:A1979HK65000006&lt;/accession-num&gt;&lt;urls&gt;&lt;related-urls&gt;&lt;url&gt;&amp;lt;Go to ISI&amp;gt;://A1979HK65000006&lt;/url&gt;&lt;/related-urls&gt;&lt;/urls&gt;&lt;language&gt;English&lt;/language&gt;&lt;/record&gt;&lt;/Cite&gt;&lt;/EndNote&gt;</w:instrText>
      </w:r>
      <w:r w:rsidR="00092CF1" w:rsidRPr="001A6B0A">
        <w:fldChar w:fldCharType="separate"/>
      </w:r>
      <w:r w:rsidRPr="001A6B0A">
        <w:rPr>
          <w:noProof/>
        </w:rPr>
        <w:t>Harrison and Kreps (1979)</w:t>
      </w:r>
      <w:r w:rsidR="00092CF1" w:rsidRPr="001A6B0A">
        <w:fldChar w:fldCharType="end"/>
      </w:r>
      <w:r w:rsidRPr="001A6B0A">
        <w:t xml:space="preserve"> and it is </w:t>
      </w:r>
      <w:r w:rsidR="00C86396" w:rsidRPr="001A6B0A">
        <w:t>t</w:t>
      </w:r>
      <w:r w:rsidRPr="001A6B0A">
        <w:t>he definitio</w:t>
      </w:r>
      <w:r w:rsidR="00C86396" w:rsidRPr="001A6B0A">
        <w:t>n for the risk neutral measure. V</w:t>
      </w:r>
      <w:r w:rsidRPr="001A6B0A">
        <w:t xml:space="preserve">iolations of the martingale restriction would imply either the market </w:t>
      </w:r>
      <w:r w:rsidR="002D08D7" w:rsidRPr="001A6B0A">
        <w:t>is not frictionless or there exist</w:t>
      </w:r>
      <w:r w:rsidRPr="001A6B0A">
        <w:t xml:space="preserve"> arbitrage opportunities or both. Our approach to test the martingale restriction involves calibrating (parametrically) or estimating (non-parametrically) the risk neutral de</w:t>
      </w:r>
      <w:r w:rsidR="002D08D7" w:rsidRPr="001A6B0A">
        <w:t>nsity from option prices using E</w:t>
      </w:r>
      <w:r w:rsidRPr="001A6B0A">
        <w:t>quation (1)</w:t>
      </w:r>
      <w:r w:rsidR="002D08D7" w:rsidRPr="001A6B0A">
        <w:t>, and</w:t>
      </w:r>
      <w:r w:rsidRPr="001A6B0A">
        <w:t xml:space="preserve"> then use </w:t>
      </w:r>
      <w:r w:rsidR="002D08D7" w:rsidRPr="001A6B0A">
        <w:t xml:space="preserve">Equation </w:t>
      </w:r>
      <w:r w:rsidRPr="001A6B0A">
        <w:t>(2) to compare the option</w:t>
      </w:r>
      <w:r w:rsidR="002D08D7" w:rsidRPr="001A6B0A">
        <w:t>-</w:t>
      </w:r>
      <w:r w:rsidRPr="001A6B0A">
        <w:t xml:space="preserve">implied </w:t>
      </w:r>
      <w:r w:rsidR="002D08D7" w:rsidRPr="001A6B0A">
        <w:t xml:space="preserve">underlying </w:t>
      </w:r>
      <w:r w:rsidRPr="001A6B0A">
        <w:t xml:space="preserve">prices with </w:t>
      </w:r>
      <w:r w:rsidR="002D08D7" w:rsidRPr="001A6B0A">
        <w:t xml:space="preserve">the </w:t>
      </w:r>
      <w:r w:rsidRPr="001A6B0A">
        <w:t>market prices</w:t>
      </w:r>
      <w:r w:rsidR="002D08D7" w:rsidRPr="001A6B0A">
        <w:t xml:space="preserve"> of the underlying assets</w:t>
      </w:r>
      <w:r w:rsidRPr="001A6B0A">
        <w:t>.</w:t>
      </w:r>
    </w:p>
    <w:p w:rsidR="00972FB3" w:rsidRPr="001A6B0A" w:rsidRDefault="00972FB3" w:rsidP="00E718B5"/>
    <w:p w:rsidR="00972FB3" w:rsidRPr="001F360B" w:rsidRDefault="00972FB3" w:rsidP="00E718B5">
      <w:pPr>
        <w:rPr>
          <w:i/>
          <w:iCs/>
        </w:rPr>
      </w:pPr>
      <w:r w:rsidRPr="001F360B">
        <w:rPr>
          <w:i/>
          <w:iCs/>
        </w:rPr>
        <w:t>2.1</w:t>
      </w:r>
      <w:r w:rsidR="00D16370">
        <w:rPr>
          <w:i/>
          <w:iCs/>
        </w:rPr>
        <w:t>.</w:t>
      </w:r>
      <w:r w:rsidRPr="001F360B">
        <w:rPr>
          <w:i/>
          <w:iCs/>
        </w:rPr>
        <w:t xml:space="preserve"> Parametric Approaches</w:t>
      </w:r>
    </w:p>
    <w:p w:rsidR="00346BC5" w:rsidRPr="001A6B0A" w:rsidRDefault="00701D9A" w:rsidP="00D7633D">
      <w:pPr>
        <w:adjustRightInd w:val="0"/>
        <w:snapToGrid w:val="0"/>
        <w:spacing w:after="0"/>
        <w:ind w:firstLine="709"/>
      </w:pPr>
      <w:r w:rsidRPr="001A6B0A">
        <w:t xml:space="preserve">We select the classic </w:t>
      </w:r>
      <w:r w:rsidR="00AA190F" w:rsidRPr="001A6B0A">
        <w:rPr>
          <w:lang w:eastAsia="zh-CN"/>
        </w:rPr>
        <w:t>BS</w:t>
      </w:r>
      <w:r w:rsidRPr="001A6B0A">
        <w:rPr>
          <w:lang w:eastAsia="zh-CN"/>
        </w:rPr>
        <w:t xml:space="preserve"> </w:t>
      </w:r>
      <w:r w:rsidRPr="001A6B0A">
        <w:t xml:space="preserve">model and </w:t>
      </w:r>
      <w:r w:rsidR="0014798F" w:rsidRPr="001A6B0A">
        <w:t>the Longstaff (1995)</w:t>
      </w:r>
      <w:r w:rsidR="00982A3F" w:rsidRPr="001A6B0A">
        <w:t>’s</w:t>
      </w:r>
      <w:r w:rsidR="0014798F" w:rsidRPr="001A6B0A">
        <w:t xml:space="preserve"> </w:t>
      </w:r>
      <w:r w:rsidRPr="001A6B0A">
        <w:t>four-factor model to represent parametric method</w:t>
      </w:r>
      <w:r w:rsidRPr="001A6B0A">
        <w:rPr>
          <w:lang w:eastAsia="zh-CN"/>
        </w:rPr>
        <w:t>s</w:t>
      </w:r>
      <w:r w:rsidRPr="001A6B0A">
        <w:t xml:space="preserve">. </w:t>
      </w:r>
      <w:r w:rsidR="00F4632A" w:rsidRPr="001A6B0A">
        <w:t xml:space="preserve">European </w:t>
      </w:r>
      <w:r w:rsidRPr="001A6B0A">
        <w:t>option</w:t>
      </w:r>
      <w:r w:rsidR="00E602A5" w:rsidRPr="001A6B0A">
        <w:t>s</w:t>
      </w:r>
      <w:r w:rsidRPr="001A6B0A">
        <w:t xml:space="preserve"> under </w:t>
      </w:r>
      <w:r w:rsidR="00DC6BF6" w:rsidRPr="001A6B0A">
        <w:rPr>
          <w:lang w:eastAsia="zh-CN"/>
        </w:rPr>
        <w:t>the BS</w:t>
      </w:r>
      <w:r w:rsidR="00035CDC" w:rsidRPr="001A6B0A">
        <w:t xml:space="preserve"> model are</w:t>
      </w:r>
      <w:r w:rsidR="00F4632A" w:rsidRPr="001A6B0A">
        <w:t xml:space="preserve"> valued as in Equation (3).</w:t>
      </w:r>
    </w:p>
    <w:p w:rsidR="00346BC5" w:rsidRPr="00F46CA6" w:rsidRDefault="00F46CA6" w:rsidP="009421B3">
      <w:pPr>
        <w:rPr>
          <w:rFonts w:eastAsia="Malgun Gothic"/>
          <w:lang w:val="en-GB"/>
        </w:rPr>
      </w:pPr>
      <m:oMath>
        <m:r>
          <w:rPr>
            <w:rFonts w:ascii="Cambria Math" w:hAnsi="Cambria Math"/>
          </w:rPr>
          <m:t>C</m:t>
        </m:r>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d>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d>
        <m:r>
          <w:rPr>
            <w:rFonts w:ascii="Cambria Math" w:hAnsi="Cambria Math"/>
          </w:rPr>
          <m:t>K</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r>
          <w:rPr>
            <w:rFonts w:ascii="Cambria Math" w:hAnsi="Cambria Math"/>
          </w:rPr>
          <m:t>,  P</m:t>
        </m:r>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d</m:t>
                </m:r>
              </m:e>
              <m:sub>
                <m:r>
                  <m:rPr>
                    <m:sty m:val="p"/>
                  </m:rPr>
                  <w:rPr>
                    <w:rFonts w:ascii="Cambria Math" w:hAnsi="Cambria Math"/>
                  </w:rPr>
                  <m:t>2</m:t>
                </m:r>
              </m:sub>
            </m:sSub>
          </m:e>
        </m:d>
        <m:r>
          <w:rPr>
            <w:rFonts w:ascii="Cambria Math" w:hAnsi="Cambria Math"/>
          </w:rPr>
          <m:t>K</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d</m:t>
                </m:r>
              </m:e>
              <m:sub>
                <m:r>
                  <m:rPr>
                    <m:sty m:val="p"/>
                  </m:rPr>
                  <w:rPr>
                    <w:rFonts w:ascii="Cambria Math" w:hAnsi="Cambria Math"/>
                  </w:rPr>
                  <m:t>1</m:t>
                </m:r>
              </m:sub>
            </m:sSub>
          </m:e>
        </m:d>
        <m:sSub>
          <m:sSubPr>
            <m:ctrlPr>
              <w:rPr>
                <w:rFonts w:ascii="Cambria Math" w:hAnsi="Cambria Math"/>
              </w:rPr>
            </m:ctrlPr>
          </m:sSubPr>
          <m:e>
            <m:r>
              <w:rPr>
                <w:rFonts w:ascii="Cambria Math" w:hAnsi="Cambria Math"/>
              </w:rPr>
              <m:t>S</m:t>
            </m:r>
          </m:e>
          <m:sub>
            <m:r>
              <w:rPr>
                <w:rFonts w:ascii="Cambria Math" w:hAnsi="Cambria Math"/>
              </w:rPr>
              <m:t>t</m:t>
            </m:r>
          </m:sub>
        </m:sSub>
      </m:oMath>
      <w:r w:rsidR="009F6086" w:rsidRPr="00F46CA6">
        <w:rPr>
          <w:lang w:val="en-GB"/>
        </w:rPr>
        <w:tab/>
      </w:r>
      <w:r w:rsidR="009F6086" w:rsidRPr="00F46CA6">
        <w:rPr>
          <w:lang w:val="en-GB"/>
        </w:rPr>
        <w:tab/>
      </w:r>
      <w:r w:rsidR="009421B3">
        <w:rPr>
          <w:lang w:val="en-GB"/>
        </w:rPr>
        <w:t xml:space="preserve">  </w:t>
      </w:r>
      <w:r w:rsidR="009F6086" w:rsidRPr="00F46CA6">
        <w:rPr>
          <w:lang w:val="en-GB"/>
        </w:rPr>
        <w:tab/>
      </w:r>
      <w:r w:rsidR="009421B3">
        <w:rPr>
          <w:lang w:val="en-GB"/>
        </w:rPr>
        <w:t xml:space="preserve">    </w:t>
      </w:r>
      <w:r w:rsidRPr="00F46CA6">
        <w:rPr>
          <w:lang w:val="en-GB"/>
        </w:rPr>
        <w:t>(3)</w:t>
      </w:r>
    </w:p>
    <w:p w:rsidR="00DC6BF6" w:rsidRPr="001A6B0A" w:rsidRDefault="00F4632A" w:rsidP="00E718B5">
      <w:r w:rsidRPr="001A6B0A">
        <w:t xml:space="preserve">Here, </w:t>
      </w:r>
      <w:r w:rsidRPr="001A6B0A">
        <w:rPr>
          <w:i/>
        </w:rPr>
        <w:t>C</w:t>
      </w:r>
      <w:r w:rsidRPr="001A6B0A">
        <w:t xml:space="preserve"> denotes the call option price and </w:t>
      </w:r>
      <w:r w:rsidRPr="001A6B0A">
        <w:rPr>
          <w:i/>
        </w:rPr>
        <w:t>P</w:t>
      </w:r>
      <w:r w:rsidRPr="001A6B0A">
        <w:t xml:space="preserve"> denotes the put option prices; </w:t>
      </w:r>
      <w:r w:rsidRPr="001A6B0A">
        <w:rPr>
          <w:i/>
        </w:rPr>
        <w:t>N</w:t>
      </w:r>
      <w:r w:rsidRPr="001A6B0A">
        <w:t xml:space="preserve">(.) is the cumulative distribution of the standard normal distribution; </w:t>
      </w:r>
      <w:r w:rsidRPr="001A6B0A">
        <w:rPr>
          <w:i/>
        </w:rPr>
        <w:t>σ</w:t>
      </w:r>
      <w:r w:rsidRPr="001A6B0A">
        <w:t xml:space="preserve"> is the volatility of underlying asset</w:t>
      </w:r>
      <w:r w:rsidRPr="001A6B0A">
        <w:rPr>
          <w:lang w:eastAsia="zh-CN"/>
        </w:rPr>
        <w:t>’</w:t>
      </w:r>
      <w:r w:rsidRPr="001A6B0A">
        <w:t xml:space="preserve">s returns, and </w:t>
      </w:r>
      <w:r w:rsidRPr="001A6B0A">
        <w:rPr>
          <w:i/>
        </w:rPr>
        <w:t>S</w:t>
      </w:r>
      <w:r w:rsidRPr="001A6B0A">
        <w:rPr>
          <w:i/>
          <w:vertAlign w:val="subscript"/>
        </w:rPr>
        <w:t>t</w:t>
      </w:r>
      <w:r w:rsidRPr="001A6B0A">
        <w:t xml:space="preserve"> is the dividend-adjusted underlying asset price at time </w:t>
      </w:r>
      <w:r w:rsidRPr="001A6B0A">
        <w:rPr>
          <w:i/>
          <w:iCs/>
        </w:rPr>
        <w:t>t</w:t>
      </w:r>
      <w:r w:rsidRPr="001A6B0A">
        <w:rPr>
          <w:rStyle w:val="FootnoteReference"/>
          <w:i/>
          <w:iCs/>
        </w:rPr>
        <w:footnoteReference w:id="2"/>
      </w:r>
      <w:r w:rsidRPr="001A6B0A">
        <w:t xml:space="preserve">; </w:t>
      </w:r>
      <w:r w:rsidRPr="001A6B0A">
        <w:rPr>
          <w:i/>
        </w:rPr>
        <w:t>d</w:t>
      </w:r>
      <w:r w:rsidRPr="001A6B0A">
        <w:rPr>
          <w:vertAlign w:val="subscript"/>
        </w:rPr>
        <w:t>1</w:t>
      </w:r>
      <w:r w:rsidRPr="001A6B0A">
        <w:rPr>
          <w:i/>
        </w:rPr>
        <w:t>=</w:t>
      </w:r>
      <w:r w:rsidRPr="001A6B0A">
        <w:t>[</w:t>
      </w:r>
      <w:r w:rsidRPr="001A6B0A">
        <w:rPr>
          <w:i/>
        </w:rPr>
        <w:t>ln</w:t>
      </w:r>
      <w:r w:rsidRPr="001A6B0A">
        <w:t>(</w:t>
      </w:r>
      <w:r w:rsidRPr="001A6B0A">
        <w:rPr>
          <w:i/>
        </w:rPr>
        <w:t>S</w:t>
      </w:r>
      <w:r w:rsidRPr="001A6B0A">
        <w:rPr>
          <w:i/>
          <w:vertAlign w:val="subscript"/>
        </w:rPr>
        <w:t>t</w:t>
      </w:r>
      <w:r w:rsidRPr="001A6B0A">
        <w:t>/</w:t>
      </w:r>
      <w:r w:rsidRPr="001A6B0A">
        <w:rPr>
          <w:i/>
        </w:rPr>
        <w:t>K</w:t>
      </w:r>
      <w:r w:rsidRPr="001A6B0A">
        <w:t>)+(</w:t>
      </w:r>
      <w:r w:rsidRPr="001A6B0A">
        <w:rPr>
          <w:i/>
        </w:rPr>
        <w:t>r+</w:t>
      </w:r>
      <w:r w:rsidRPr="001A6B0A">
        <w:rPr>
          <w:rFonts w:eastAsia="Malgun Gothic"/>
          <w:i/>
        </w:rPr>
        <w:t>σ</w:t>
      </w:r>
      <w:r w:rsidRPr="001A6B0A">
        <w:rPr>
          <w:i/>
          <w:vertAlign w:val="superscript"/>
        </w:rPr>
        <w:t>2</w:t>
      </w:r>
      <w:r w:rsidRPr="001A6B0A">
        <w:t>/</w:t>
      </w:r>
      <w:r w:rsidRPr="001A6B0A">
        <w:rPr>
          <w:i/>
        </w:rPr>
        <w:t>2</w:t>
      </w:r>
      <w:r w:rsidRPr="001A6B0A">
        <w:t>)</w:t>
      </w:r>
      <w:r w:rsidRPr="001A6B0A">
        <w:rPr>
          <w:rFonts w:eastAsia="Malgun Gothic"/>
          <w:i/>
        </w:rPr>
        <w:t>τ</w:t>
      </w:r>
      <w:r w:rsidRPr="001A6B0A">
        <w:t>]/</w:t>
      </w:r>
      <w:r w:rsidRPr="001A6B0A">
        <w:rPr>
          <w:rFonts w:eastAsia="Malgun Gothic"/>
          <w:i/>
        </w:rPr>
        <w:t>σ</w:t>
      </w:r>
      <w:r w:rsidRPr="001A6B0A">
        <w:rPr>
          <w:i/>
        </w:rPr>
        <w:t xml:space="preserve">√τ </w:t>
      </w:r>
      <w:r w:rsidRPr="001A6B0A">
        <w:t xml:space="preserve">and </w:t>
      </w:r>
      <w:r w:rsidRPr="001A6B0A">
        <w:rPr>
          <w:i/>
        </w:rPr>
        <w:t>d</w:t>
      </w:r>
      <w:r w:rsidRPr="001A6B0A">
        <w:rPr>
          <w:i/>
          <w:vertAlign w:val="subscript"/>
        </w:rPr>
        <w:t>2</w:t>
      </w:r>
      <w:r w:rsidRPr="001A6B0A">
        <w:rPr>
          <w:i/>
        </w:rPr>
        <w:t>=d</w:t>
      </w:r>
      <w:r w:rsidRPr="001A6B0A">
        <w:rPr>
          <w:vertAlign w:val="subscript"/>
        </w:rPr>
        <w:t>1</w:t>
      </w:r>
      <w:r w:rsidRPr="001A6B0A">
        <w:rPr>
          <w:i/>
        </w:rPr>
        <w:t>-</w:t>
      </w:r>
      <w:r w:rsidRPr="001A6B0A">
        <w:rPr>
          <w:rFonts w:eastAsia="Malgun Gothic"/>
          <w:i/>
        </w:rPr>
        <w:t xml:space="preserve"> σ</w:t>
      </w:r>
      <w:r w:rsidRPr="001A6B0A">
        <w:rPr>
          <w:i/>
        </w:rPr>
        <w:t>√τ</w:t>
      </w:r>
      <w:r w:rsidRPr="001A6B0A">
        <w:t xml:space="preserve">. The </w:t>
      </w:r>
      <w:r w:rsidR="009F6086" w:rsidRPr="001A6B0A">
        <w:t>BS model-</w:t>
      </w:r>
      <w:r w:rsidR="00701D9A" w:rsidRPr="001A6B0A">
        <w:rPr>
          <w:lang w:eastAsia="zh-CN"/>
        </w:rPr>
        <w:t>implied spot prices can then be calibrated and compared to the ma</w:t>
      </w:r>
      <w:r w:rsidR="00DC6BF6" w:rsidRPr="001A6B0A">
        <w:rPr>
          <w:lang w:eastAsia="zh-CN"/>
        </w:rPr>
        <w:t>rket prices for the underlying.</w:t>
      </w:r>
      <w:r w:rsidR="00DC6BF6" w:rsidRPr="001A6B0A">
        <w:t xml:space="preserve"> </w:t>
      </w:r>
      <w:r w:rsidR="009F6086" w:rsidRPr="001A6B0A">
        <w:rPr>
          <w:lang w:eastAsia="zh-CN"/>
        </w:rPr>
        <w:t>Realizing that the BS</w:t>
      </w:r>
      <w:r w:rsidR="00701D9A" w:rsidRPr="001A6B0A">
        <w:rPr>
          <w:lang w:eastAsia="zh-CN"/>
        </w:rPr>
        <w:t xml:space="preserve"> </w:t>
      </w:r>
      <w:r w:rsidR="00DC6BF6" w:rsidRPr="001A6B0A">
        <w:t xml:space="preserve">model </w:t>
      </w:r>
      <w:r w:rsidR="00701D9A" w:rsidRPr="001A6B0A">
        <w:rPr>
          <w:lang w:eastAsia="zh-CN"/>
        </w:rPr>
        <w:t>may be subject to the problem of model-misspecification</w:t>
      </w:r>
      <w:r w:rsidR="00DC6BF6" w:rsidRPr="001A6B0A">
        <w:t xml:space="preserve"> despite of its widespread use and </w:t>
      </w:r>
      <w:r w:rsidR="00DC6BF6" w:rsidRPr="001A6B0A">
        <w:lastRenderedPageBreak/>
        <w:t>simplicity</w:t>
      </w:r>
      <w:r w:rsidR="00701D9A" w:rsidRPr="001A6B0A">
        <w:rPr>
          <w:lang w:eastAsia="zh-CN"/>
        </w:rPr>
        <w:t xml:space="preserve">, Longstaff (1995) extends the log-normal density assumption to a four-factor Edgeworth expansion. </w:t>
      </w:r>
      <w:r w:rsidR="0011120C" w:rsidRPr="001A6B0A">
        <w:rPr>
          <w:lang w:eastAsia="zh-CN"/>
        </w:rPr>
        <w:t>I</w:t>
      </w:r>
      <w:r w:rsidR="0011120C" w:rsidRPr="001A6B0A">
        <w:t xml:space="preserve">t is therefore a general </w:t>
      </w:r>
      <w:r w:rsidR="0011120C" w:rsidRPr="001A6B0A">
        <w:rPr>
          <w:lang w:eastAsia="zh-CN"/>
        </w:rPr>
        <w:t>form</w:t>
      </w:r>
      <w:r w:rsidR="0011120C" w:rsidRPr="001A6B0A">
        <w:t xml:space="preserve"> with the BS model, the</w:t>
      </w:r>
      <w:r w:rsidR="0011120C" w:rsidRPr="001A6B0A">
        <w:rPr>
          <w:lang w:eastAsia="zh-CN"/>
        </w:rPr>
        <w:t xml:space="preserve"> </w:t>
      </w:r>
      <w:r w:rsidR="0011120C" w:rsidRPr="001A6B0A">
        <w:t>Merton (1973)’s stochastic interest rate model, and the Merton (1976)’s jump diffusion model as special cases.</w:t>
      </w:r>
    </w:p>
    <w:p w:rsidR="006B129D" w:rsidRPr="001A6B0A" w:rsidRDefault="00701D9A" w:rsidP="001F360B">
      <w:pPr>
        <w:adjustRightInd w:val="0"/>
        <w:snapToGrid w:val="0"/>
        <w:spacing w:after="0"/>
        <w:ind w:firstLine="709"/>
      </w:pPr>
      <w:r w:rsidRPr="001A6B0A">
        <w:t xml:space="preserve">Let </w:t>
      </w:r>
      <w:r w:rsidR="00DC6BF6" w:rsidRPr="001A6B0A">
        <w:rPr>
          <w:i/>
        </w:rPr>
        <w:t>Z</w:t>
      </w:r>
      <w:r w:rsidR="00DC6BF6" w:rsidRPr="001A6B0A">
        <w:t>=(</w:t>
      </w:r>
      <w:r w:rsidR="00DC6BF6" w:rsidRPr="001A6B0A">
        <w:rPr>
          <w:i/>
        </w:rPr>
        <w:t>ln</w:t>
      </w:r>
      <w:r w:rsidR="00DC6BF6" w:rsidRPr="001A6B0A">
        <w:t>(</w:t>
      </w:r>
      <w:r w:rsidR="00DC6BF6" w:rsidRPr="001A6B0A">
        <w:rPr>
          <w:i/>
        </w:rPr>
        <w:t>S</w:t>
      </w:r>
      <w:r w:rsidR="00DC6BF6" w:rsidRPr="001A6B0A">
        <w:rPr>
          <w:i/>
          <w:vertAlign w:val="subscript"/>
        </w:rPr>
        <w:t>T</w:t>
      </w:r>
      <w:r w:rsidR="00DC6BF6" w:rsidRPr="001A6B0A">
        <w:t>)</w:t>
      </w:r>
      <w:r w:rsidR="00DC6BF6" w:rsidRPr="001A6B0A">
        <w:rPr>
          <w:i/>
        </w:rPr>
        <w:t>-</w:t>
      </w:r>
      <w:r w:rsidR="00DC6BF6" w:rsidRPr="001A6B0A">
        <w:rPr>
          <w:rFonts w:eastAsia="Malgun Gothic"/>
          <w:i/>
        </w:rPr>
        <w:t>μ</w:t>
      </w:r>
      <w:r w:rsidR="00DC6BF6" w:rsidRPr="001A6B0A">
        <w:t>)/</w:t>
      </w:r>
      <w:r w:rsidR="00DC6BF6" w:rsidRPr="001A6B0A">
        <w:rPr>
          <w:rFonts w:eastAsia="Malgun Gothic"/>
          <w:i/>
        </w:rPr>
        <w:t>σ</w:t>
      </w:r>
      <w:r w:rsidR="00DC6BF6" w:rsidRPr="001A6B0A">
        <w:t xml:space="preserve">, where </w:t>
      </w:r>
      <w:r w:rsidR="00DC6BF6" w:rsidRPr="001A6B0A">
        <w:rPr>
          <w:rFonts w:eastAsia="Malgun Gothic"/>
          <w:i/>
        </w:rPr>
        <w:t>μ</w:t>
      </w:r>
      <w:r w:rsidR="00DC6BF6" w:rsidRPr="001A6B0A">
        <w:t xml:space="preserve"> </w:t>
      </w:r>
      <w:r w:rsidRPr="001A6B0A">
        <w:t>is the conditional mean</w:t>
      </w:r>
      <w:r w:rsidRPr="001A6B0A">
        <w:rPr>
          <w:lang w:eastAsia="zh-CN"/>
        </w:rPr>
        <w:t>. T</w:t>
      </w:r>
      <w:r w:rsidRPr="001A6B0A">
        <w:t xml:space="preserve">he risk-neutral density of </w:t>
      </w:r>
      <w:r w:rsidRPr="001A6B0A">
        <w:rPr>
          <w:i/>
          <w:iCs/>
        </w:rPr>
        <w:t>Z</w:t>
      </w:r>
      <w:r w:rsidRPr="001A6B0A">
        <w:t xml:space="preserve"> </w:t>
      </w:r>
      <w:r w:rsidRPr="001A6B0A">
        <w:rPr>
          <w:lang w:eastAsia="zh-CN"/>
        </w:rPr>
        <w:t>is assumed to belong to an Edgeworth expansion family of density functions:</w:t>
      </w:r>
    </w:p>
    <w:p w:rsidR="00701D9A" w:rsidRPr="001A6B0A" w:rsidRDefault="006B129D" w:rsidP="001F360B">
      <m:oMath>
        <m:r>
          <w:rPr>
            <w:rFonts w:ascii="Cambria Math" w:hAnsi="Cambria Math"/>
          </w:rPr>
          <m:t>q</m:t>
        </m:r>
        <m:r>
          <m:rPr>
            <m:sty m:val="p"/>
          </m:rPr>
          <w:rPr>
            <w:rFonts w:ascii="Cambria Math" w:hAnsi="Cambria Math"/>
          </w:rPr>
          <m:t>(</m:t>
        </m:r>
        <m:r>
          <w:rPr>
            <w:rFonts w:ascii="Cambria Math" w:hAnsi="Cambria Math"/>
          </w:rPr>
          <m:t>Z</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Z</m:t>
                        </m:r>
                      </m:e>
                      <m:sup>
                        <m:r>
                          <m:rPr>
                            <m:sty m:val="p"/>
                          </m:rPr>
                          <w:rPr>
                            <w:rFonts w:ascii="Cambria Math" w:hAnsi="Cambria Math"/>
                          </w:rPr>
                          <m:t>2</m:t>
                        </m:r>
                      </m:sup>
                    </m:sSup>
                  </m:num>
                  <m:den>
                    <m:r>
                      <m:rPr>
                        <m:sty m:val="p"/>
                      </m:rPr>
                      <w:rPr>
                        <w:rFonts w:ascii="Cambria Math" w:hAnsi="Cambria Math"/>
                      </w:rPr>
                      <m:t>2</m:t>
                    </m:r>
                  </m:den>
                </m:f>
              </m:sup>
            </m:sSup>
          </m:num>
          <m:den>
            <m:rad>
              <m:radPr>
                <m:degHide m:val="on"/>
                <m:ctrlPr>
                  <w:rPr>
                    <w:rFonts w:ascii="Cambria Math" w:hAnsi="Cambria Math"/>
                  </w:rPr>
                </m:ctrlPr>
              </m:radPr>
              <m:deg/>
              <m:e>
                <m:r>
                  <m:rPr>
                    <m:sty m:val="p"/>
                  </m:rPr>
                  <w:rPr>
                    <w:rFonts w:ascii="Cambria Math" w:hAnsi="Cambria Math"/>
                  </w:rPr>
                  <m:t>2</m:t>
                </m:r>
                <m:r>
                  <w:rPr>
                    <w:rFonts w:ascii="Cambria Math" w:hAnsi="Cambria Math"/>
                  </w:rPr>
                  <m:t>π</m:t>
                </m:r>
              </m:e>
            </m:rad>
          </m:den>
        </m:f>
        <m:r>
          <m:rPr>
            <m:sty m:val="p"/>
          </m:rPr>
          <w:rPr>
            <w:rFonts w:ascii="Cambria Math" w:hAnsi="Cambria Math"/>
          </w:rPr>
          <m:t>(1+</m:t>
        </m:r>
        <m:r>
          <w:rPr>
            <w:rFonts w:ascii="Cambria Math" w:hAnsi="Cambria Math"/>
          </w:rPr>
          <m:t>β</m:t>
        </m:r>
        <m:d>
          <m:dPr>
            <m:ctrlPr>
              <w:rPr>
                <w:rFonts w:ascii="Cambria Math" w:hAnsi="Cambria Math"/>
              </w:rPr>
            </m:ctrlPr>
          </m:dPr>
          <m:e>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-3</m:t>
            </m:r>
            <m:r>
              <w:rPr>
                <w:rFonts w:ascii="Cambria Math" w:hAnsi="Cambria Math"/>
              </w:rPr>
              <m:t>Z</m:t>
            </m:r>
          </m:e>
        </m:d>
        <m:r>
          <m:rPr>
            <m:sty m:val="p"/>
          </m:rPr>
          <w:rPr>
            <w:rFonts w:ascii="Cambria Math" w:hAnsi="Cambria Math"/>
          </w:rPr>
          <m:t>+</m:t>
        </m:r>
        <m:r>
          <w:rPr>
            <w:rFonts w:ascii="Cambria Math" w:hAnsi="Cambria Math"/>
          </w:rPr>
          <m:t>γ</m:t>
        </m:r>
        <m:d>
          <m:dPr>
            <m:ctrlPr>
              <w:rPr>
                <w:rFonts w:ascii="Cambria Math" w:hAnsi="Cambria Math"/>
              </w:rPr>
            </m:ctrlPr>
          </m:dPr>
          <m:e>
            <m:sSup>
              <m:sSupPr>
                <m:ctrlPr>
                  <w:rPr>
                    <w:rFonts w:ascii="Cambria Math" w:hAnsi="Cambria Math"/>
                  </w:rPr>
                </m:ctrlPr>
              </m:sSupPr>
              <m:e>
                <m:r>
                  <w:rPr>
                    <w:rFonts w:ascii="Cambria Math" w:hAnsi="Cambria Math"/>
                  </w:rPr>
                  <m:t>Z</m:t>
                </m:r>
              </m:e>
              <m:sup>
                <m:r>
                  <m:rPr>
                    <m:sty m:val="p"/>
                  </m:rPr>
                  <w:rPr>
                    <w:rFonts w:ascii="Cambria Math" w:hAnsi="Cambria Math"/>
                  </w:rPr>
                  <m:t>4</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+3</m:t>
            </m:r>
          </m:e>
        </m:d>
        <m:r>
          <m:rPr>
            <m:sty m:val="p"/>
          </m:rPr>
          <w:rPr>
            <w:rFonts w:ascii="Cambria Math" w:hAnsi="Cambria Math"/>
          </w:rPr>
          <m:t>)</m:t>
        </m:r>
      </m:oMath>
      <w:r w:rsidRPr="001A6B0A">
        <w:t xml:space="preserve"> </w:t>
      </w:r>
      <w:r w:rsidR="00761F7E" w:rsidRPr="001A6B0A">
        <w:tab/>
      </w:r>
      <w:r w:rsidR="001F360B">
        <w:t xml:space="preserve"> </w:t>
      </w:r>
      <w:r w:rsidR="00761F7E" w:rsidRPr="001A6B0A">
        <w:tab/>
      </w:r>
      <w:r w:rsidR="00761F7E" w:rsidRPr="001A6B0A">
        <w:tab/>
      </w:r>
      <w:r w:rsidR="00761F7E" w:rsidRPr="001A6B0A">
        <w:tab/>
      </w:r>
      <w:r w:rsidR="001F360B">
        <w:t xml:space="preserve">      </w:t>
      </w:r>
      <w:r w:rsidRPr="001A6B0A">
        <w:t>(4)</w:t>
      </w:r>
    </w:p>
    <w:p w:rsidR="006B129D" w:rsidRPr="001A6B0A" w:rsidRDefault="006B129D" w:rsidP="00E718B5">
      <w:r w:rsidRPr="001A6B0A">
        <w:t>Here,</w:t>
      </w:r>
      <w:r w:rsidR="00701D9A" w:rsidRPr="001A6B0A">
        <w:t xml:space="preserve"> </w:t>
      </w:r>
      <w:r w:rsidR="00701D9A" w:rsidRPr="001A6B0A">
        <w:rPr>
          <w:i/>
        </w:rPr>
        <w:t>β</w:t>
      </w:r>
      <w:r w:rsidR="00701D9A" w:rsidRPr="001A6B0A">
        <w:t xml:space="preserve"> and </w:t>
      </w:r>
      <w:r w:rsidR="00701D9A" w:rsidRPr="001A6B0A">
        <w:rPr>
          <w:i/>
        </w:rPr>
        <w:t>γ</w:t>
      </w:r>
      <w:r w:rsidR="00701D9A" w:rsidRPr="001A6B0A">
        <w:t xml:space="preserve"> are parameters related to the skewness and kurtosis of the underlying asset price. A call option is priced as</w:t>
      </w:r>
      <w:r w:rsidRPr="001A6B0A">
        <w:t xml:space="preserve"> follows:  </w:t>
      </w:r>
    </w:p>
    <w:p w:rsidR="00701D9A" w:rsidRPr="001A6B0A" w:rsidRDefault="006B129D" w:rsidP="001F360B">
      <m:oMath>
        <m:r>
          <w:rPr>
            <w:rFonts w:ascii="Cambria Math" w:hAnsi="Cambria Math"/>
          </w:rPr>
          <m:t>C</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rτ</m:t>
            </m:r>
          </m:sup>
        </m:sSup>
        <m:nary>
          <m:naryPr>
            <m:limLoc m:val="subSup"/>
            <m:ctrlPr>
              <w:rPr>
                <w:rFonts w:ascii="Cambria Math" w:hAnsi="Cambria Math"/>
              </w:rPr>
            </m:ctrlPr>
          </m:naryPr>
          <m:sub>
            <m:r>
              <m:rPr>
                <m:sty m:val="p"/>
              </m:rPr>
              <w:rPr>
                <w:rFonts w:ascii="Cambria Math" w:hAnsi="Cambria Math"/>
              </w:rPr>
              <m:t>-∞</m:t>
            </m:r>
          </m:sub>
          <m:sup>
            <m:r>
              <m:rPr>
                <m:sty m:val="p"/>
              </m:rPr>
              <w:rPr>
                <w:rFonts w:ascii="Cambria Math" w:hAnsi="Cambria Math"/>
              </w:rPr>
              <m:t>∞</m:t>
            </m:r>
          </m:sup>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sSup>
                      <m:sSupPr>
                        <m:ctrlPr>
                          <w:rPr>
                            <w:rFonts w:ascii="Cambria Math" w:hAnsi="Cambria Math"/>
                          </w:rPr>
                        </m:ctrlPr>
                      </m:sSupPr>
                      <m:e>
                        <m:r>
                          <w:rPr>
                            <w:rFonts w:ascii="Cambria Math" w:hAnsi="Cambria Math"/>
                          </w:rPr>
                          <m:t>e</m:t>
                        </m:r>
                      </m:e>
                      <m:sup>
                        <m:r>
                          <w:rPr>
                            <w:rFonts w:ascii="Cambria Math" w:hAnsi="Cambria Math"/>
                          </w:rPr>
                          <m:t>μ</m:t>
                        </m:r>
                        <m:r>
                          <m:rPr>
                            <m:sty m:val="p"/>
                          </m:rPr>
                          <w:rPr>
                            <w:rFonts w:ascii="Cambria Math" w:hAnsi="Cambria Math"/>
                          </w:rPr>
                          <m:t>+</m:t>
                        </m:r>
                        <m:r>
                          <w:rPr>
                            <w:rFonts w:ascii="Cambria Math" w:hAnsi="Cambria Math"/>
                          </w:rPr>
                          <m:t>σZ</m:t>
                        </m:r>
                      </m:sup>
                    </m:sSup>
                    <m:r>
                      <m:rPr>
                        <m:sty m:val="p"/>
                      </m:rPr>
                      <w:rPr>
                        <w:rFonts w:ascii="Cambria Math" w:hAnsi="Cambria Math"/>
                      </w:rPr>
                      <m:t>-</m:t>
                    </m:r>
                    <m:r>
                      <w:rPr>
                        <w:rFonts w:ascii="Cambria Math" w:hAnsi="Cambria Math"/>
                      </w:rPr>
                      <m:t>K</m:t>
                    </m:r>
                  </m:e>
                </m:d>
              </m:e>
            </m:func>
            <m:r>
              <w:rPr>
                <w:rFonts w:ascii="Cambria Math" w:hAnsi="Cambria Math"/>
              </w:rPr>
              <m:t>q</m:t>
            </m:r>
            <m:d>
              <m:dPr>
                <m:ctrlPr>
                  <w:rPr>
                    <w:rFonts w:ascii="Cambria Math" w:hAnsi="Cambria Math"/>
                  </w:rPr>
                </m:ctrlPr>
              </m:dPr>
              <m:e>
                <m:r>
                  <w:rPr>
                    <w:rFonts w:ascii="Cambria Math" w:hAnsi="Cambria Math"/>
                  </w:rPr>
                  <m:t>Z</m:t>
                </m:r>
              </m:e>
            </m:d>
            <m:r>
              <w:rPr>
                <w:rFonts w:ascii="Cambria Math" w:hAnsi="Cambria Math"/>
              </w:rPr>
              <m:t>dZ</m:t>
            </m:r>
          </m:e>
        </m:nary>
      </m:oMath>
      <w:r w:rsidRPr="001A6B0A">
        <w:t xml:space="preserve"> </w:t>
      </w:r>
      <w:r w:rsidR="00761F7E" w:rsidRPr="001A6B0A">
        <w:tab/>
      </w:r>
      <w:r w:rsidR="00761F7E" w:rsidRPr="001A6B0A">
        <w:tab/>
      </w:r>
      <w:r w:rsidR="00761F7E" w:rsidRPr="001A6B0A">
        <w:tab/>
      </w:r>
      <w:r w:rsidR="00761F7E" w:rsidRPr="001A6B0A">
        <w:tab/>
      </w:r>
      <w:r w:rsidR="00761F7E" w:rsidRPr="001A6B0A">
        <w:tab/>
      </w:r>
      <w:r w:rsidR="001F360B">
        <w:t xml:space="preserve">      </w:t>
      </w:r>
      <w:r w:rsidRPr="001A6B0A">
        <w:t>(5)</w:t>
      </w:r>
    </w:p>
    <w:p w:rsidR="00701D9A" w:rsidRPr="001A6B0A" w:rsidRDefault="00701D9A" w:rsidP="00E718B5">
      <w:r w:rsidRPr="001A6B0A">
        <w:rPr>
          <w:lang w:eastAsia="zh-CN"/>
        </w:rPr>
        <w:t>T</w:t>
      </w:r>
      <w:r w:rsidRPr="001A6B0A">
        <w:t xml:space="preserve">he price of a put option </w:t>
      </w:r>
      <w:r w:rsidR="006B129D" w:rsidRPr="001A6B0A">
        <w:t xml:space="preserve">can be derived </w:t>
      </w:r>
      <w:r w:rsidRPr="001A6B0A">
        <w:t xml:space="preserve">based on </w:t>
      </w:r>
      <w:r w:rsidR="006B129D" w:rsidRPr="001A6B0A">
        <w:t>the following put-call parity.</w:t>
      </w:r>
    </w:p>
    <w:p w:rsidR="006B129D" w:rsidRPr="001A6B0A" w:rsidRDefault="006B129D" w:rsidP="001F360B">
      <w:r w:rsidRPr="001A6B0A">
        <w:rPr>
          <w:i/>
        </w:rPr>
        <w:t>P=Ke</w:t>
      </w:r>
      <w:r w:rsidRPr="001A6B0A">
        <w:rPr>
          <w:i/>
          <w:vertAlign w:val="superscript"/>
        </w:rPr>
        <w:t>-r</w:t>
      </w:r>
      <w:r w:rsidRPr="001A6B0A">
        <w:rPr>
          <w:rFonts w:eastAsia="Malgun Gothic"/>
          <w:i/>
          <w:vertAlign w:val="superscript"/>
        </w:rPr>
        <w:t>τ</w:t>
      </w:r>
      <w:r w:rsidRPr="001A6B0A">
        <w:rPr>
          <w:i/>
        </w:rPr>
        <w:t>-S</w:t>
      </w:r>
      <w:r w:rsidRPr="001A6B0A">
        <w:rPr>
          <w:i/>
          <w:vertAlign w:val="subscript"/>
        </w:rPr>
        <w:t>t</w:t>
      </w:r>
      <w:r w:rsidRPr="001A6B0A">
        <w:rPr>
          <w:i/>
        </w:rPr>
        <w:t>+C</w:t>
      </w:r>
      <w:r w:rsidRPr="001A6B0A">
        <w:t xml:space="preserve"> </w:t>
      </w:r>
      <w:r w:rsidRPr="001A6B0A">
        <w:tab/>
      </w:r>
      <w:r w:rsidRPr="001A6B0A">
        <w:tab/>
      </w:r>
      <w:r w:rsidRPr="001A6B0A">
        <w:tab/>
      </w:r>
      <w:r w:rsidR="00761F7E" w:rsidRPr="001A6B0A">
        <w:tab/>
      </w:r>
      <w:r w:rsidR="00761F7E" w:rsidRPr="001A6B0A">
        <w:tab/>
      </w:r>
      <w:r w:rsidR="00761F7E" w:rsidRPr="001A6B0A">
        <w:tab/>
      </w:r>
      <w:r w:rsidR="00761F7E" w:rsidRPr="001A6B0A">
        <w:tab/>
      </w:r>
      <w:r w:rsidR="00761F7E" w:rsidRPr="001A6B0A">
        <w:tab/>
      </w:r>
      <w:r w:rsidR="00761F7E" w:rsidRPr="001A6B0A">
        <w:tab/>
      </w:r>
      <w:r w:rsidR="001F360B">
        <w:t xml:space="preserve">      </w:t>
      </w:r>
      <w:r w:rsidRPr="001A6B0A">
        <w:t>(6)</w:t>
      </w:r>
    </w:p>
    <w:p w:rsidR="00701D9A" w:rsidRPr="001A6B0A" w:rsidRDefault="00701D9A" w:rsidP="00E718B5">
      <w:r w:rsidRPr="001A6B0A">
        <w:t>Once the parameters are estimated, the first moment of the risk neutral density is given by</w:t>
      </w:r>
    </w:p>
    <w:p w:rsidR="00D036A0" w:rsidRPr="001A6B0A" w:rsidRDefault="00D036A0" w:rsidP="001F360B">
      <w:r w:rsidRPr="001A6B0A">
        <w:t>E</w:t>
      </w:r>
      <w:r w:rsidRPr="001A6B0A">
        <w:rPr>
          <w:vertAlign w:val="subscript"/>
        </w:rPr>
        <w:t>t</w:t>
      </w:r>
      <w:r w:rsidRPr="001A6B0A">
        <w:t>[S</w:t>
      </w:r>
      <w:r w:rsidRPr="001A6B0A">
        <w:rPr>
          <w:vertAlign w:val="subscript"/>
        </w:rPr>
        <w:t>T</w:t>
      </w:r>
      <w:r w:rsidRPr="001A6B0A">
        <w:t>]=exp(</w:t>
      </w:r>
      <w:r w:rsidRPr="001A6B0A">
        <w:rPr>
          <w:rFonts w:eastAsia="Malgun Gothic"/>
        </w:rPr>
        <w:t>μ</w:t>
      </w:r>
      <w:r w:rsidRPr="001A6B0A">
        <w:t>+</w:t>
      </w:r>
      <w:r w:rsidRPr="001A6B0A">
        <w:rPr>
          <w:rFonts w:eastAsia="Malgun Gothic"/>
        </w:rPr>
        <w:t>σ</w:t>
      </w:r>
      <w:r w:rsidRPr="001A6B0A">
        <w:rPr>
          <w:vertAlign w:val="superscript"/>
        </w:rPr>
        <w:t>2</w:t>
      </w:r>
      <w:r w:rsidRPr="001A6B0A">
        <w:t>/2)(1+</w:t>
      </w:r>
      <w:r w:rsidRPr="001A6B0A">
        <w:rPr>
          <w:rFonts w:eastAsia="Malgun Gothic"/>
        </w:rPr>
        <w:t>β</w:t>
      </w:r>
      <w:r w:rsidRPr="001A6B0A">
        <w:t>σ</w:t>
      </w:r>
      <w:r w:rsidRPr="001A6B0A">
        <w:rPr>
          <w:vertAlign w:val="superscript"/>
        </w:rPr>
        <w:t>3</w:t>
      </w:r>
      <w:r w:rsidRPr="001A6B0A">
        <w:rPr>
          <w:rFonts w:eastAsia="Malgun Gothic"/>
        </w:rPr>
        <w:t>+</w:t>
      </w:r>
      <w:r w:rsidRPr="001A6B0A">
        <w:t>γσ</w:t>
      </w:r>
      <w:r w:rsidRPr="001A6B0A">
        <w:rPr>
          <w:vertAlign w:val="superscript"/>
        </w:rPr>
        <w:t>4</w:t>
      </w:r>
      <w:r w:rsidRPr="001A6B0A">
        <w:t xml:space="preserve">) </w:t>
      </w:r>
      <w:r w:rsidRPr="001A6B0A">
        <w:tab/>
      </w:r>
      <w:r w:rsidRPr="001A6B0A">
        <w:tab/>
      </w:r>
      <w:r w:rsidR="00223190">
        <w:tab/>
      </w:r>
      <w:r w:rsidR="00223190">
        <w:tab/>
      </w:r>
      <w:r w:rsidR="00223190">
        <w:tab/>
      </w:r>
      <w:r w:rsidR="001F360B">
        <w:t xml:space="preserve">   </w:t>
      </w:r>
      <w:r w:rsidR="0016643F" w:rsidRPr="001A6B0A">
        <w:tab/>
      </w:r>
      <w:r w:rsidR="001F360B">
        <w:t xml:space="preserve">      </w:t>
      </w:r>
      <w:r w:rsidRPr="001A6B0A">
        <w:t>(7)</w:t>
      </w:r>
    </w:p>
    <w:p w:rsidR="00701D9A" w:rsidRPr="001A6B0A" w:rsidRDefault="00701D9A" w:rsidP="00E718B5">
      <w:r w:rsidRPr="001A6B0A">
        <w:t>and the martingale restriction is expressed as</w:t>
      </w:r>
      <w:r w:rsidR="0035125C" w:rsidRPr="001A6B0A">
        <w:t xml:space="preserve"> follows.</w:t>
      </w:r>
    </w:p>
    <w:p w:rsidR="00701D9A" w:rsidRPr="001A6B0A" w:rsidRDefault="00223190" w:rsidP="00662E5E">
      <w:r w:rsidRPr="001A6B0A">
        <w:t>S</w:t>
      </w:r>
      <w:r w:rsidRPr="001A6B0A">
        <w:rPr>
          <w:vertAlign w:val="subscript"/>
        </w:rPr>
        <w:t>t</w:t>
      </w:r>
      <w:r w:rsidRPr="001A6B0A">
        <w:t>=exp(-r</w:t>
      </w:r>
      <w:r w:rsidR="00662E5E" w:rsidRPr="00662E5E">
        <w:rPr>
          <w:rFonts w:eastAsia="Malgun Gothic"/>
          <w:i/>
          <w:vertAlign w:val="subscript"/>
        </w:rPr>
        <w:t>τ</w:t>
      </w:r>
      <w:r w:rsidRPr="001A6B0A">
        <w:t>+</w:t>
      </w:r>
      <w:r w:rsidR="00662E5E" w:rsidRPr="00662E5E">
        <w:rPr>
          <w:rFonts w:eastAsia="Malgun Gothic"/>
        </w:rPr>
        <w:t xml:space="preserve"> </w:t>
      </w:r>
      <w:r w:rsidR="00662E5E" w:rsidRPr="001A6B0A">
        <w:rPr>
          <w:rFonts w:eastAsia="Malgun Gothic"/>
        </w:rPr>
        <w:t>μ</w:t>
      </w:r>
      <w:r w:rsidR="00662E5E" w:rsidRPr="001A6B0A">
        <w:t>+</w:t>
      </w:r>
      <w:r w:rsidR="00662E5E" w:rsidRPr="001A6B0A">
        <w:rPr>
          <w:rFonts w:eastAsia="Malgun Gothic"/>
        </w:rPr>
        <w:t>σ</w:t>
      </w:r>
      <w:r w:rsidR="00662E5E" w:rsidRPr="001A6B0A">
        <w:rPr>
          <w:vertAlign w:val="superscript"/>
        </w:rPr>
        <w:t>2</w:t>
      </w:r>
      <w:r w:rsidRPr="001A6B0A">
        <w:t>/2)(</w:t>
      </w:r>
      <w:r w:rsidRPr="00223190">
        <w:t xml:space="preserve"> </w:t>
      </w:r>
      <w:r w:rsidRPr="001A6B0A">
        <w:t>1+</w:t>
      </w:r>
      <w:r w:rsidRPr="001A6B0A">
        <w:rPr>
          <w:rFonts w:eastAsia="Malgun Gothic"/>
        </w:rPr>
        <w:t>β</w:t>
      </w:r>
      <w:r w:rsidRPr="001A6B0A">
        <w:t>σ</w:t>
      </w:r>
      <w:r w:rsidRPr="001A6B0A">
        <w:rPr>
          <w:vertAlign w:val="superscript"/>
        </w:rPr>
        <w:t>3</w:t>
      </w:r>
      <w:r w:rsidRPr="001A6B0A">
        <w:rPr>
          <w:rFonts w:eastAsia="Malgun Gothic"/>
        </w:rPr>
        <w:t>+</w:t>
      </w:r>
      <w:r w:rsidRPr="001A6B0A">
        <w:t>γσ</w:t>
      </w:r>
      <w:r w:rsidRPr="001A6B0A">
        <w:rPr>
          <w:vertAlign w:val="superscript"/>
        </w:rPr>
        <w:t>4</w:t>
      </w:r>
      <w:r w:rsidRPr="001A6B0A">
        <w:t>)</w:t>
      </w:r>
      <w:r w:rsidR="0035125C" w:rsidRPr="001A6B0A">
        <w:tab/>
      </w:r>
      <w:r w:rsidR="0035125C" w:rsidRPr="001A6B0A">
        <w:tab/>
      </w:r>
      <w:r w:rsidR="0016643F" w:rsidRPr="001A6B0A">
        <w:tab/>
      </w:r>
      <w:r w:rsidR="0016643F" w:rsidRPr="001A6B0A">
        <w:tab/>
      </w:r>
      <w:r w:rsidR="0016643F" w:rsidRPr="001A6B0A">
        <w:tab/>
      </w:r>
      <w:r w:rsidR="0016643F" w:rsidRPr="001A6B0A">
        <w:tab/>
      </w:r>
      <w:r w:rsidR="0016643F" w:rsidRPr="001A6B0A">
        <w:tab/>
      </w:r>
      <w:r w:rsidR="001F360B">
        <w:t xml:space="preserve">      </w:t>
      </w:r>
      <w:r w:rsidRPr="001A6B0A">
        <w:t>(8)</w:t>
      </w:r>
    </w:p>
    <w:p w:rsidR="00D93078" w:rsidRPr="001A6B0A" w:rsidRDefault="00D93078" w:rsidP="00E718B5"/>
    <w:p w:rsidR="00D93078" w:rsidRPr="0070307D" w:rsidRDefault="00D93078" w:rsidP="00E718B5">
      <w:pPr>
        <w:rPr>
          <w:i/>
          <w:iCs/>
        </w:rPr>
      </w:pPr>
      <w:r w:rsidRPr="0070307D">
        <w:rPr>
          <w:i/>
          <w:iCs/>
        </w:rPr>
        <w:t>2.2</w:t>
      </w:r>
      <w:r w:rsidR="00D16370">
        <w:rPr>
          <w:i/>
          <w:iCs/>
        </w:rPr>
        <w:t>.</w:t>
      </w:r>
      <w:r w:rsidRPr="0070307D">
        <w:rPr>
          <w:i/>
          <w:iCs/>
        </w:rPr>
        <w:t xml:space="preserve"> Non-Parametric Approaches</w:t>
      </w:r>
    </w:p>
    <w:p w:rsidR="00A5721F" w:rsidRPr="001A6B0A" w:rsidRDefault="00D93078" w:rsidP="00810F2A">
      <w:pPr>
        <w:adjustRightInd w:val="0"/>
        <w:snapToGrid w:val="0"/>
        <w:spacing w:after="0"/>
        <w:ind w:firstLine="709"/>
      </w:pPr>
      <w:r w:rsidRPr="001A6B0A">
        <w:rPr>
          <w:lang w:eastAsia="zh-CN"/>
        </w:rPr>
        <w:t xml:space="preserve">Breeden and Litzenberger (1978) </w:t>
      </w:r>
      <w:r w:rsidR="00701D9A" w:rsidRPr="001A6B0A">
        <w:rPr>
          <w:lang w:eastAsia="zh-CN"/>
        </w:rPr>
        <w:t xml:space="preserve">show that </w:t>
      </w:r>
      <w:r w:rsidR="00C04F91" w:rsidRPr="001A6B0A">
        <w:t xml:space="preserve">the </w:t>
      </w:r>
      <w:r w:rsidR="00701D9A" w:rsidRPr="001A6B0A">
        <w:rPr>
          <w:lang w:eastAsia="zh-CN"/>
        </w:rPr>
        <w:t>risk neutral density</w:t>
      </w:r>
      <w:r w:rsidR="00C04F91" w:rsidRPr="001A6B0A">
        <w:t xml:space="preserve"> </w:t>
      </w:r>
      <w:r w:rsidR="00C04F91" w:rsidRPr="001A6B0A">
        <w:rPr>
          <w:i/>
        </w:rPr>
        <w:t>f</w:t>
      </w:r>
      <w:r w:rsidR="00C04F91" w:rsidRPr="001A6B0A">
        <w:rPr>
          <w:i/>
          <w:vertAlign w:val="subscript"/>
        </w:rPr>
        <w:t>t</w:t>
      </w:r>
      <w:r w:rsidR="00C04F91" w:rsidRPr="001A6B0A">
        <w:t>(</w:t>
      </w:r>
      <w:r w:rsidR="00C04F91" w:rsidRPr="001A6B0A">
        <w:rPr>
          <w:i/>
        </w:rPr>
        <w:t>S</w:t>
      </w:r>
      <w:r w:rsidR="00C04F91" w:rsidRPr="001A6B0A">
        <w:rPr>
          <w:i/>
          <w:vertAlign w:val="subscript"/>
        </w:rPr>
        <w:t>T</w:t>
      </w:r>
      <w:r w:rsidR="00C04F91" w:rsidRPr="001A6B0A">
        <w:t xml:space="preserve">) </w:t>
      </w:r>
      <w:r w:rsidR="00701D9A" w:rsidRPr="001A6B0A">
        <w:rPr>
          <w:lang w:eastAsia="zh-CN"/>
        </w:rPr>
        <w:t>can be</w:t>
      </w:r>
      <w:r w:rsidR="00701D9A" w:rsidRPr="001A6B0A">
        <w:t xml:space="preserve"> obtain</w:t>
      </w:r>
      <w:r w:rsidR="00701D9A" w:rsidRPr="001A6B0A">
        <w:rPr>
          <w:lang w:eastAsia="zh-CN"/>
        </w:rPr>
        <w:t xml:space="preserve">ed </w:t>
      </w:r>
      <w:r w:rsidR="00701D9A" w:rsidRPr="001A6B0A">
        <w:t>from option</w:t>
      </w:r>
      <w:r w:rsidR="00A80AB6" w:rsidRPr="001A6B0A">
        <w:t>s</w:t>
      </w:r>
      <w:r w:rsidR="00701D9A" w:rsidRPr="001A6B0A">
        <w:t xml:space="preserve"> prices by taking the second order derivative of the option pricing </w:t>
      </w:r>
      <w:r w:rsidR="00701D9A" w:rsidRPr="001A6B0A">
        <w:rPr>
          <w:lang w:eastAsia="zh-CN"/>
        </w:rPr>
        <w:t>function</w:t>
      </w:r>
      <w:r w:rsidR="00701D9A" w:rsidRPr="001A6B0A">
        <w:t xml:space="preserve"> with respect to </w:t>
      </w:r>
      <w:r w:rsidR="0011120C" w:rsidRPr="001A6B0A">
        <w:t xml:space="preserve">the strike price </w:t>
      </w:r>
      <w:r w:rsidR="00701D9A" w:rsidRPr="001A6B0A">
        <w:rPr>
          <w:i/>
          <w:iCs/>
        </w:rPr>
        <w:t>K</w:t>
      </w:r>
      <w:r w:rsidR="00A5721F" w:rsidRPr="001A6B0A">
        <w:rPr>
          <w:iCs/>
        </w:rPr>
        <w:t>.</w:t>
      </w:r>
      <w:r w:rsidR="00A5721F" w:rsidRPr="001A6B0A">
        <w:t xml:space="preserve">  </w:t>
      </w:r>
    </w:p>
    <w:p w:rsidR="00701D9A" w:rsidRPr="001A6B0A" w:rsidRDefault="00092CF1" w:rsidP="0070307D">
      <m:oMath>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sSub>
              <m:sSubPr>
                <m:ctrlPr>
                  <w:rPr>
                    <w:rFonts w:ascii="Cambria Math" w:hAnsi="Cambria Math"/>
                    <w:i/>
                    <w:iCs/>
                  </w:rPr>
                </m:ctrlPr>
              </m:sSubPr>
              <m:e>
                <m:r>
                  <w:rPr>
                    <w:rFonts w:ascii="Cambria Math" w:hAnsi="Cambria Math"/>
                  </w:rPr>
                  <m:t>S</m:t>
                </m:r>
              </m:e>
              <m:sub>
                <m:r>
                  <w:rPr>
                    <w:rFonts w:ascii="Cambria Math" w:hAnsi="Cambria Math"/>
                  </w:rPr>
                  <m:t>T</m:t>
                </m:r>
              </m:sub>
            </m:sSub>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rτ</m:t>
            </m:r>
          </m:sup>
        </m:sSup>
        <m:sSub>
          <m:sSubPr>
            <m:ctrlPr>
              <w:rPr>
                <w:rFonts w:ascii="Cambria Math" w:hAnsi="Cambria Math"/>
              </w:rPr>
            </m:ctrlPr>
          </m:sSubPr>
          <m:e>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r>
                  <w:rPr>
                    <w:rFonts w:ascii="Cambria Math" w:hAnsi="Cambria Math"/>
                  </w:rPr>
                  <m:t>H</m:t>
                </m:r>
              </m:num>
              <m:den>
                <m: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den>
            </m:f>
            <m:r>
              <m:rPr>
                <m:sty m:val="p"/>
              </m:rPr>
              <w:rPr>
                <w:rFonts w:ascii="Cambria Math" w:hAnsi="Cambria Math"/>
              </w:rPr>
              <m:t>]</m:t>
            </m:r>
          </m:e>
          <m: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r>
              <w:rPr>
                <w:rFonts w:ascii="Cambria Math" w:hAnsi="Cambria Math"/>
              </w:rPr>
              <m:t>K</m:t>
            </m:r>
          </m:sub>
        </m:sSub>
      </m:oMath>
      <w:r w:rsidR="00A5721F" w:rsidRPr="001A6B0A">
        <w:t xml:space="preserve"> </w:t>
      </w:r>
      <w:r w:rsidR="00A80AB6" w:rsidRPr="001A6B0A">
        <w:tab/>
      </w:r>
      <w:r w:rsidR="00A5721F" w:rsidRPr="001A6B0A">
        <w:t xml:space="preserve"> </w:t>
      </w:r>
      <w:r w:rsidR="00A80AB6" w:rsidRPr="001A6B0A">
        <w:tab/>
      </w:r>
      <w:r w:rsidR="00A80AB6" w:rsidRPr="001A6B0A">
        <w:tab/>
      </w:r>
      <w:r w:rsidR="00A80AB6" w:rsidRPr="001A6B0A">
        <w:tab/>
      </w:r>
      <w:r w:rsidR="00A80AB6" w:rsidRPr="001A6B0A">
        <w:tab/>
      </w:r>
      <w:r w:rsidR="00A80AB6" w:rsidRPr="001A6B0A">
        <w:tab/>
      </w:r>
      <w:r w:rsidR="00A80AB6" w:rsidRPr="001A6B0A">
        <w:tab/>
      </w:r>
      <w:r w:rsidR="00A80AB6" w:rsidRPr="001A6B0A">
        <w:tab/>
      </w:r>
      <w:r w:rsidR="00AE056D">
        <w:t xml:space="preserve">      </w:t>
      </w:r>
      <w:r w:rsidR="00A5721F" w:rsidRPr="001A6B0A">
        <w:t>(9)</w:t>
      </w:r>
    </w:p>
    <w:p w:rsidR="00747F17" w:rsidRPr="001A6B0A" w:rsidRDefault="00701D9A" w:rsidP="00E718B5">
      <w:r w:rsidRPr="001A6B0A">
        <w:rPr>
          <w:lang w:eastAsia="zh-CN"/>
        </w:rPr>
        <w:t xml:space="preserve">Many non-parametric methods have been proposed to estimate the option pricing function </w:t>
      </w:r>
      <w:r w:rsidRPr="001A6B0A">
        <w:rPr>
          <w:i/>
          <w:lang w:eastAsia="zh-CN"/>
        </w:rPr>
        <w:t>H</w:t>
      </w:r>
      <w:r w:rsidRPr="001A6B0A">
        <w:rPr>
          <w:lang w:eastAsia="zh-CN"/>
        </w:rPr>
        <w:t xml:space="preserve">. </w:t>
      </w:r>
      <w:r w:rsidR="00AF401F" w:rsidRPr="001A6B0A">
        <w:t xml:space="preserve">Unlike </w:t>
      </w:r>
      <w:r w:rsidR="00AF401F" w:rsidRPr="001A6B0A">
        <w:rPr>
          <w:lang w:eastAsia="zh-CN"/>
        </w:rPr>
        <w:t xml:space="preserve">a </w:t>
      </w:r>
      <w:r w:rsidR="002D3C6D" w:rsidRPr="001A6B0A">
        <w:t xml:space="preserve">parametric </w:t>
      </w:r>
      <w:r w:rsidR="0011120C" w:rsidRPr="001A6B0A">
        <w:t>method that assumes</w:t>
      </w:r>
      <w:r w:rsidRPr="001A6B0A">
        <w:t xml:space="preserve"> a functional form s</w:t>
      </w:r>
      <w:r w:rsidR="0011120C" w:rsidRPr="001A6B0A">
        <w:t>tructure, a non-parametric method</w:t>
      </w:r>
      <w:r w:rsidRPr="001A6B0A">
        <w:t xml:space="preserve"> doesn’t specify a </w:t>
      </w:r>
      <w:r w:rsidR="0011120C" w:rsidRPr="001A6B0A">
        <w:t>model</w:t>
      </w:r>
      <w:r w:rsidRPr="001A6B0A">
        <w:t xml:space="preserve">; instead, its structure is determined </w:t>
      </w:r>
      <w:r w:rsidR="0011120C" w:rsidRPr="001A6B0A">
        <w:t xml:space="preserve">purely </w:t>
      </w:r>
      <w:r w:rsidRPr="001A6B0A">
        <w:t>from data</w:t>
      </w:r>
      <w:r w:rsidR="0011120C" w:rsidRPr="001A6B0A">
        <w:t>.</w:t>
      </w:r>
      <w:r w:rsidRPr="001A6B0A">
        <w:t xml:space="preserve"> The literature on </w:t>
      </w:r>
      <w:r w:rsidR="001C3F24" w:rsidRPr="001A6B0A">
        <w:t>non-parametric m</w:t>
      </w:r>
      <w:r w:rsidR="001C3F24" w:rsidRPr="001A6B0A">
        <w:rPr>
          <w:lang w:eastAsia="zh-CN"/>
        </w:rPr>
        <w:t>ethod</w:t>
      </w:r>
      <w:r w:rsidR="0094718D" w:rsidRPr="001A6B0A">
        <w:t>s</w:t>
      </w:r>
      <w:r w:rsidRPr="001A6B0A">
        <w:t xml:space="preserve"> is </w:t>
      </w:r>
      <w:r w:rsidR="0094718D" w:rsidRPr="001A6B0A">
        <w:t xml:space="preserve">various. </w:t>
      </w:r>
      <w:r w:rsidRPr="001A6B0A">
        <w:rPr>
          <w:lang w:eastAsia="zh-CN"/>
        </w:rPr>
        <w:t>A</w:t>
      </w:r>
      <w:r w:rsidRPr="001A6B0A">
        <w:t>rtificial neural network, radial basis function, and kernel regressions are among the most</w:t>
      </w:r>
      <w:r w:rsidR="001C3F24" w:rsidRPr="001A6B0A">
        <w:t xml:space="preserve"> widely used ones. In this </w:t>
      </w:r>
      <w:r w:rsidR="001C3F24" w:rsidRPr="001A6B0A">
        <w:rPr>
          <w:lang w:eastAsia="zh-CN"/>
        </w:rPr>
        <w:t>study</w:t>
      </w:r>
      <w:r w:rsidR="00E314E2" w:rsidRPr="001A6B0A">
        <w:t>,</w:t>
      </w:r>
      <w:r w:rsidRPr="001A6B0A">
        <w:t xml:space="preserve"> we choose </w:t>
      </w:r>
      <w:r w:rsidR="00E314E2" w:rsidRPr="001A6B0A">
        <w:t xml:space="preserve">the </w:t>
      </w:r>
      <w:r w:rsidR="0011120C" w:rsidRPr="001A6B0A">
        <w:t>k</w:t>
      </w:r>
      <w:r w:rsidRPr="001A6B0A">
        <w:t>ernel regression as our main non-parametric method</w:t>
      </w:r>
      <w:r w:rsidRPr="001A6B0A">
        <w:rPr>
          <w:lang w:eastAsia="zh-CN"/>
        </w:rPr>
        <w:t>s</w:t>
      </w:r>
      <w:r w:rsidR="0011120C" w:rsidRPr="001A6B0A">
        <w:rPr>
          <w:lang w:eastAsia="zh-CN"/>
        </w:rPr>
        <w:t>. As shown in</w:t>
      </w:r>
      <w:r w:rsidRPr="001A6B0A">
        <w:t xml:space="preserve"> </w:t>
      </w:r>
      <w:r w:rsidR="00092CF1" w:rsidRPr="001A6B0A">
        <w:fldChar w:fldCharType="begin"/>
      </w:r>
      <w:r w:rsidRPr="001A6B0A">
        <w:instrText xml:space="preserve"> ADDIN EN.CITE &lt;EndNote&gt;&lt;Cite&gt;&lt;Author&gt;Ait-Sahalia&lt;/Author&gt;&lt;Year&gt;1998&lt;/Year&gt;&lt;RecNum&gt;12&lt;/RecNum&gt;&lt;DisplayText&gt;Ait-Sahalia and Lo (1998)&lt;/DisplayText&gt;&lt;record&gt;&lt;rec-number&gt;12&lt;/rec-number&gt;&lt;foreign-keys&gt;&lt;key app="EN" db-id="2vv2xvsdjrarwtewfz6vzwsn90zepdedtwpf"&gt;12&lt;/key&gt;&lt;/foreign-keys&gt;&lt;ref-type name="Journal Article"&gt;17&lt;/ref-type&gt;&lt;contributors&gt;&lt;authors&gt;&lt;author&gt;Ait-Sahalia, Y.&lt;/author&gt;&lt;author&gt;Lo, A. W.&lt;/author&gt;&lt;/authors&gt;&lt;/contributors&gt;&lt;auth-address&gt;Ait-Sahalia, Y&amp;#xD;Univ Chicago, Chicago, IL 60637 USA&amp;#xD;Univ Chicago, Chicago, IL 60637 USA&amp;#xD;Univ Chicago, Chicago, IL 60637 USA&amp;#xD;NBER, Cambridge, MA 02138 USA&amp;#xD;MIT, Cambridge, MA 02139 USA&amp;#xD;IBM Corp, Armonk, NY 10504 USA&lt;/auth-address&gt;&lt;titles&gt;&lt;title&gt;Nonparametric estimation of state-price densities implicit in financial asset prices&lt;/title&gt;&lt;secondary-title&gt;Journal of Finance&lt;/secondary-title&gt;&lt;alt-title&gt;J Financ&lt;/alt-title&gt;&lt;/titles&gt;&lt;periodical&gt;&lt;full-title&gt;Journal of Finance&lt;/full-title&gt;&lt;abbr-1&gt;J Financ&lt;/abbr-1&gt;&lt;/periodical&gt;&lt;alt-periodical&gt;&lt;full-title&gt;Journal of Finance&lt;/full-title&gt;&lt;abbr-1&gt;J Financ&lt;/abbr-1&gt;&lt;/alt-periodical&gt;&lt;pages&gt;499-547&lt;/pages&gt;&lt;volume&gt;53&lt;/volume&gt;&lt;number&gt;2&lt;/number&gt;&lt;keywords&gt;&lt;keyword&gt;derivative securities&lt;/keyword&gt;&lt;keyword&gt;stochastic-processes&lt;/keyword&gt;&lt;keyword&gt;option prices&lt;/keyword&gt;&lt;keyword&gt;valuation&lt;/keyword&gt;&lt;keyword&gt;models&lt;/keyword&gt;&lt;keyword&gt;market&lt;/keyword&gt;&lt;keyword&gt;efficiency&lt;/keyword&gt;&lt;keyword&gt;volatility&lt;/keyword&gt;&lt;keyword&gt;tests&lt;/keyword&gt;&lt;/keywords&gt;&lt;dates&gt;&lt;year&gt;1998&lt;/year&gt;&lt;pub-dates&gt;&lt;date&gt;Apr&lt;/date&gt;&lt;/pub-dates&gt;&lt;/dates&gt;&lt;isbn&gt;0022-1082&lt;/isbn&gt;&lt;accession-num&gt;ISI:000072526100003&lt;/accession-num&gt;&lt;urls&gt;&lt;related-urls&gt;&lt;url&gt;&amp;lt;Go to ISI&amp;gt;://000072526100003&lt;/url&gt;&lt;/related-urls&gt;&lt;/urls&gt;&lt;language&gt;English&lt;/language&gt;&lt;/record&gt;&lt;/Cite&gt;&lt;/EndNote&gt;</w:instrText>
      </w:r>
      <w:r w:rsidR="00092CF1" w:rsidRPr="001A6B0A">
        <w:fldChar w:fldCharType="separate"/>
      </w:r>
      <w:r w:rsidRPr="001A6B0A">
        <w:rPr>
          <w:noProof/>
        </w:rPr>
        <w:t>Ait-Sahalia and Lo (1998)</w:t>
      </w:r>
      <w:r w:rsidR="00092CF1" w:rsidRPr="001A6B0A">
        <w:fldChar w:fldCharType="end"/>
      </w:r>
      <w:r w:rsidR="0011120C" w:rsidRPr="001A6B0A">
        <w:t>,</w:t>
      </w:r>
      <w:r w:rsidRPr="001A6B0A">
        <w:t xml:space="preserve"> </w:t>
      </w:r>
      <w:r w:rsidR="00E314E2" w:rsidRPr="001A6B0A">
        <w:t xml:space="preserve">the </w:t>
      </w:r>
      <w:r w:rsidRPr="001A6B0A">
        <w:t>kerne</w:t>
      </w:r>
      <w:r w:rsidR="00747F17" w:rsidRPr="001A6B0A">
        <w:t xml:space="preserve">l regression is better suited for hypothesis testing </w:t>
      </w:r>
      <w:r w:rsidR="0011120C" w:rsidRPr="001A6B0A">
        <w:t>and requires less restrictive assumptions than other methods</w:t>
      </w:r>
      <w:r w:rsidRPr="001A6B0A">
        <w:t>.</w:t>
      </w:r>
    </w:p>
    <w:p w:rsidR="004E62F7" w:rsidRPr="001A6B0A" w:rsidRDefault="00701D9A" w:rsidP="00604891">
      <w:pPr>
        <w:adjustRightInd w:val="0"/>
        <w:snapToGrid w:val="0"/>
        <w:spacing w:after="0"/>
        <w:ind w:firstLine="709"/>
      </w:pPr>
      <w:r w:rsidRPr="001A6B0A">
        <w:t>Given a set of historical European option prices</w:t>
      </w:r>
      <w:r w:rsidR="00747F17" w:rsidRPr="001A6B0A">
        <w:t xml:space="preserve"> </w:t>
      </w:r>
      <w:r w:rsidR="00747F17" w:rsidRPr="001A6B0A">
        <w:rPr>
          <w:i/>
        </w:rPr>
        <w:t>H</w:t>
      </w:r>
      <w:r w:rsidR="00747F17" w:rsidRPr="001A6B0A">
        <w:rPr>
          <w:i/>
          <w:vertAlign w:val="subscript"/>
        </w:rPr>
        <w:t>i</w:t>
      </w:r>
      <w:r w:rsidRPr="001A6B0A">
        <w:t xml:space="preserve"> and accompanying variables</w:t>
      </w:r>
      <w:r w:rsidR="0005083E" w:rsidRPr="001A6B0A">
        <w:t xml:space="preserve"> </w:t>
      </w:r>
      <w:r w:rsidR="0005083E" w:rsidRPr="001A6B0A">
        <w:rPr>
          <w:i/>
        </w:rPr>
        <w:t>V</w:t>
      </w:r>
      <w:r w:rsidR="0005083E" w:rsidRPr="001A6B0A">
        <w:rPr>
          <w:i/>
          <w:vertAlign w:val="subscript"/>
        </w:rPr>
        <w:t>i</w:t>
      </w:r>
      <w:r w:rsidR="0005083E" w:rsidRPr="001A6B0A">
        <w:t>=(</w:t>
      </w:r>
      <w:r w:rsidR="0005083E" w:rsidRPr="001A6B0A">
        <w:rPr>
          <w:i/>
        </w:rPr>
        <w:t>S</w:t>
      </w:r>
      <w:r w:rsidR="0005083E" w:rsidRPr="001A6B0A">
        <w:rPr>
          <w:i/>
          <w:vertAlign w:val="subscript"/>
        </w:rPr>
        <w:t>i</w:t>
      </w:r>
      <w:r w:rsidR="0005083E" w:rsidRPr="001A6B0A">
        <w:t xml:space="preserve">, </w:t>
      </w:r>
      <w:r w:rsidR="0005083E" w:rsidRPr="001A6B0A">
        <w:rPr>
          <w:i/>
        </w:rPr>
        <w:t>K</w:t>
      </w:r>
      <w:r w:rsidR="0005083E" w:rsidRPr="001A6B0A">
        <w:rPr>
          <w:i/>
          <w:vertAlign w:val="subscript"/>
        </w:rPr>
        <w:t>i</w:t>
      </w:r>
      <w:r w:rsidR="0005083E" w:rsidRPr="001A6B0A">
        <w:t xml:space="preserve">, </w:t>
      </w:r>
      <w:r w:rsidR="0005083E" w:rsidRPr="001A6B0A">
        <w:rPr>
          <w:i/>
        </w:rPr>
        <w:t>r</w:t>
      </w:r>
      <w:r w:rsidR="0005083E" w:rsidRPr="001A6B0A">
        <w:rPr>
          <w:i/>
          <w:vertAlign w:val="subscript"/>
        </w:rPr>
        <w:t>i</w:t>
      </w:r>
      <w:r w:rsidR="0005083E" w:rsidRPr="001A6B0A">
        <w:t xml:space="preserve">, </w:t>
      </w:r>
      <w:r w:rsidR="0005083E" w:rsidRPr="001A6B0A">
        <w:rPr>
          <w:rFonts w:eastAsia="Malgun Gothic"/>
          <w:i/>
        </w:rPr>
        <w:t>τ</w:t>
      </w:r>
      <w:r w:rsidR="0005083E" w:rsidRPr="001A6B0A">
        <w:rPr>
          <w:i/>
          <w:vertAlign w:val="subscript"/>
        </w:rPr>
        <w:t>i</w:t>
      </w:r>
      <w:r w:rsidR="0005083E" w:rsidRPr="001A6B0A">
        <w:t>),</w:t>
      </w:r>
      <w:r w:rsidR="0005083E" w:rsidRPr="001A6B0A">
        <w:rPr>
          <w:rStyle w:val="FootnoteReference"/>
        </w:rPr>
        <w:footnoteReference w:id="3"/>
      </w:r>
      <w:r w:rsidR="00233A4F" w:rsidRPr="001A6B0A">
        <w:t xml:space="preserve"> </w:t>
      </w:r>
      <w:r w:rsidRPr="001A6B0A">
        <w:t xml:space="preserve">we look for a non-parametric method that is able to generate option prices </w:t>
      </w:r>
      <w:r w:rsidRPr="001A6B0A">
        <w:rPr>
          <w:i/>
          <w:iCs/>
        </w:rPr>
        <w:t>H</w:t>
      </w:r>
      <w:r w:rsidRPr="001A6B0A">
        <w:t xml:space="preserve"> with as small mean squared error as possible. Let </w:t>
      </w:r>
      <w:r w:rsidRPr="001A6B0A">
        <w:rPr>
          <w:i/>
          <w:iCs/>
        </w:rPr>
        <w:t>h</w:t>
      </w:r>
      <w:r w:rsidRPr="001A6B0A">
        <w:t xml:space="preserve"> be a bandwidth used for </w:t>
      </w:r>
      <w:r w:rsidR="004E62F7" w:rsidRPr="001A6B0A">
        <w:t xml:space="preserve">the </w:t>
      </w:r>
      <w:r w:rsidRPr="001A6B0A">
        <w:t xml:space="preserve">kernel regression, an estimator of </w:t>
      </w:r>
      <w:r w:rsidRPr="001A6B0A">
        <w:rPr>
          <w:i/>
          <w:iCs/>
        </w:rPr>
        <w:t>H</w:t>
      </w:r>
      <w:r w:rsidRPr="001A6B0A">
        <w:t xml:space="preserve"> conditional on </w:t>
      </w:r>
      <w:r w:rsidRPr="001A6B0A">
        <w:rPr>
          <w:i/>
          <w:iCs/>
        </w:rPr>
        <w:t>V</w:t>
      </w:r>
      <w:r w:rsidRPr="001A6B0A">
        <w:t xml:space="preserve"> is given as </w:t>
      </w:r>
      <w:r w:rsidR="004E62F7" w:rsidRPr="001A6B0A">
        <w:t xml:space="preserve">the </w:t>
      </w:r>
      <w:r w:rsidRPr="001A6B0A">
        <w:t>Nadaraya-Watson kernel estimator:</w:t>
      </w:r>
    </w:p>
    <w:p w:rsidR="00701D9A" w:rsidRPr="001A6B0A" w:rsidRDefault="00092CF1" w:rsidP="0070307D">
      <m:oMath>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V</m:t>
            </m:r>
          </m:e>
        </m:d>
        <m:r>
          <m:rPr>
            <m:sty m:val="p"/>
          </m:rPr>
          <w:rPr>
            <w:rFonts w:ascii="Cambria Math" w:hAnsi="Cambria Math"/>
          </w:rPr>
          <m:t>=Ε</m:t>
        </m:r>
        <m:d>
          <m:dPr>
            <m:begChr m:val="["/>
            <m:endChr m:val="]"/>
            <m:ctrlPr>
              <w:rPr>
                <w:rFonts w:ascii="Cambria Math" w:hAnsi="Cambria Math"/>
              </w:rPr>
            </m:ctrlPr>
          </m:dPr>
          <m:e>
            <m:r>
              <w:rPr>
                <w:rFonts w:ascii="Cambria Math" w:hAnsi="Cambria Math"/>
              </w:rPr>
              <m:t>H</m:t>
            </m:r>
          </m:e>
          <m:e>
            <m:r>
              <w:rPr>
                <w:rFonts w:ascii="Cambria Math" w:hAnsi="Cambria Math"/>
              </w:rPr>
              <m:t>V</m:t>
            </m:r>
          </m:e>
        </m:d>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k</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k</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h</m:t>
                </m:r>
                <m:r>
                  <m:rPr>
                    <m:sty m:val="p"/>
                  </m:rPr>
                  <w:rPr>
                    <w:rFonts w:ascii="Cambria Math" w:hAnsi="Cambria Math"/>
                  </w:rPr>
                  <m:t>)</m:t>
                </m:r>
              </m:e>
            </m:nary>
          </m:den>
        </m:f>
      </m:oMath>
      <w:r w:rsidR="004E62F7" w:rsidRPr="001A6B0A">
        <w:t xml:space="preserve"> </w:t>
      </w:r>
      <w:r w:rsidR="001811CF" w:rsidRPr="001A6B0A">
        <w:tab/>
      </w:r>
      <w:r w:rsidR="001811CF" w:rsidRPr="001A6B0A">
        <w:tab/>
      </w:r>
      <w:r w:rsidR="00AE056D">
        <w:t xml:space="preserve"> </w:t>
      </w:r>
      <w:r w:rsidR="001811CF" w:rsidRPr="001A6B0A">
        <w:tab/>
      </w:r>
      <w:r w:rsidR="001811CF" w:rsidRPr="001A6B0A">
        <w:tab/>
      </w:r>
      <w:r w:rsidR="0070307D">
        <w:t xml:space="preserve">     </w:t>
      </w:r>
      <w:r w:rsidR="001811CF" w:rsidRPr="001A6B0A">
        <w:t xml:space="preserve">      </w:t>
      </w:r>
      <w:r w:rsidR="00AE056D">
        <w:t xml:space="preserve">      </w:t>
      </w:r>
      <w:r w:rsidR="004E62F7" w:rsidRPr="001A6B0A">
        <w:t>(10)</w:t>
      </w:r>
    </w:p>
    <w:p w:rsidR="0079138E" w:rsidRPr="001A6B0A" w:rsidRDefault="00701D9A" w:rsidP="00E718B5">
      <w:r w:rsidRPr="001A6B0A">
        <w:t xml:space="preserve">where </w:t>
      </w:r>
      <w:r w:rsidRPr="001A6B0A">
        <w:rPr>
          <w:i/>
          <w:iCs/>
        </w:rPr>
        <w:t>n</w:t>
      </w:r>
      <w:r w:rsidRPr="001A6B0A">
        <w:t xml:space="preserve"> is the sample size,</w:t>
      </w:r>
      <w:r w:rsidR="004E62F7" w:rsidRPr="001A6B0A">
        <w:t xml:space="preserve"> </w:t>
      </w:r>
      <w:r w:rsidR="004E62F7" w:rsidRPr="001A6B0A">
        <w:rPr>
          <w:i/>
        </w:rPr>
        <w:t>k</w:t>
      </w:r>
      <w:r w:rsidR="004E62F7" w:rsidRPr="001A6B0A">
        <w:t>((</w:t>
      </w:r>
      <w:r w:rsidR="004E62F7" w:rsidRPr="001A6B0A">
        <w:rPr>
          <w:i/>
        </w:rPr>
        <w:t>V-V</w:t>
      </w:r>
      <w:r w:rsidR="004E62F7" w:rsidRPr="001A6B0A">
        <w:rPr>
          <w:i/>
          <w:vertAlign w:val="subscript"/>
        </w:rPr>
        <w:t>i</w:t>
      </w:r>
      <w:r w:rsidR="004E62F7" w:rsidRPr="001A6B0A">
        <w:t>)/</w:t>
      </w:r>
      <w:r w:rsidR="004E62F7" w:rsidRPr="001A6B0A">
        <w:rPr>
          <w:i/>
        </w:rPr>
        <w:t>h</w:t>
      </w:r>
      <w:r w:rsidR="004E62F7" w:rsidRPr="001A6B0A">
        <w:t xml:space="preserve">) </w:t>
      </w:r>
      <w:r w:rsidRPr="001A6B0A">
        <w:t xml:space="preserve">is a kernel function. It is known that the choice of the kernel function has little effect on the result, while the choice of the bandwidth </w:t>
      </w:r>
      <w:r w:rsidRPr="001A6B0A">
        <w:rPr>
          <w:i/>
          <w:iCs/>
        </w:rPr>
        <w:t>h</w:t>
      </w:r>
      <w:r w:rsidRPr="001A6B0A">
        <w:t xml:space="preserve"> determines the accuracy</w:t>
      </w:r>
      <w:r w:rsidR="0011120C" w:rsidRPr="001A6B0A">
        <w:t xml:space="preserve"> of final outcome. In this study</w:t>
      </w:r>
      <w:r w:rsidR="0079138E" w:rsidRPr="001A6B0A">
        <w:t>,</w:t>
      </w:r>
      <w:r w:rsidRPr="001A6B0A">
        <w:t xml:space="preserve"> we choose a second order Gaussian kernel as</w:t>
      </w:r>
    </w:p>
    <w:p w:rsidR="00701D9A" w:rsidRPr="001A6B0A" w:rsidRDefault="0079138E" w:rsidP="00E718B5">
      <m:oMath>
        <m:r>
          <w:rPr>
            <w:rFonts w:ascii="Cambria Math" w:hAnsi="Cambria Math"/>
          </w:rPr>
          <m:t>k</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2</m:t>
                </m:r>
                <m:r>
                  <w:rPr>
                    <w:rFonts w:ascii="Cambria Math" w:hAnsi="Cambria Math"/>
                  </w:rPr>
                  <m:t>π</m:t>
                </m:r>
              </m:e>
            </m:rad>
          </m:den>
        </m:f>
        <m:sSup>
          <m:sSupPr>
            <m:ctrlPr>
              <w:rPr>
                <w:rFonts w:ascii="Cambria Math" w:hAnsi="Cambria Math"/>
              </w:rPr>
            </m:ctrlPr>
          </m:sSupPr>
          <m:e>
            <m:r>
              <w:rPr>
                <w:rFonts w:ascii="Cambria Math" w:hAnsi="Cambria Math"/>
              </w:rPr>
              <m:t>e</m:t>
            </m:r>
          </m:e>
          <m: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sup>
        </m:sSup>
      </m:oMath>
      <w:r w:rsidRPr="001A6B0A">
        <w:t xml:space="preserve"> </w:t>
      </w:r>
      <w:r w:rsidR="00AE056D">
        <w:tab/>
      </w:r>
      <w:r w:rsidR="00AE056D">
        <w:tab/>
      </w:r>
      <w:r w:rsidR="00AE056D">
        <w:tab/>
      </w:r>
      <w:r w:rsidR="00AE056D">
        <w:tab/>
      </w:r>
      <w:r w:rsidR="00AE056D">
        <w:tab/>
      </w:r>
      <w:r w:rsidR="00AE056D">
        <w:tab/>
      </w:r>
      <w:r w:rsidR="00AE056D">
        <w:tab/>
      </w:r>
      <w:r w:rsidR="00AE056D">
        <w:tab/>
        <w:t xml:space="preserve">     (</w:t>
      </w:r>
      <w:r w:rsidRPr="001A6B0A">
        <w:t>11)</w:t>
      </w:r>
    </w:p>
    <w:p w:rsidR="00886ECA" w:rsidRPr="001A6B0A" w:rsidRDefault="00701D9A" w:rsidP="00E718B5">
      <w:r w:rsidRPr="001A6B0A">
        <w:lastRenderedPageBreak/>
        <w:t xml:space="preserve">and choose </w:t>
      </w:r>
      <w:r w:rsidRPr="001A6B0A">
        <w:rPr>
          <w:i/>
          <w:iCs/>
        </w:rPr>
        <w:t>h</w:t>
      </w:r>
      <w:r w:rsidRPr="001A6B0A">
        <w:t xml:space="preserve"> by minimizing</w:t>
      </w:r>
      <w:r w:rsidR="001C3F24" w:rsidRPr="001A6B0A">
        <w:rPr>
          <w:lang w:eastAsia="zh-CN"/>
        </w:rPr>
        <w:t xml:space="preserve"> the</w:t>
      </w:r>
      <w:r w:rsidR="0079138E" w:rsidRPr="001A6B0A">
        <w:t xml:space="preserve"> least-squares cross-validation.</w:t>
      </w:r>
      <w:r w:rsidR="0079138E" w:rsidRPr="001A6B0A">
        <w:rPr>
          <w:rStyle w:val="FootnoteReference"/>
        </w:rPr>
        <w:footnoteReference w:id="4"/>
      </w:r>
    </w:p>
    <w:p w:rsidR="00E17237" w:rsidRPr="001A6B0A" w:rsidRDefault="00701D9A" w:rsidP="00604891">
      <w:pPr>
        <w:adjustRightInd w:val="0"/>
        <w:snapToGrid w:val="0"/>
        <w:spacing w:after="0"/>
        <w:ind w:firstLine="709"/>
      </w:pPr>
      <w:r w:rsidRPr="001A6B0A">
        <w:t xml:space="preserve">Because we have four explanatory variables, our multivariate kernel function becomes a product of four univariate kernels, such that </w:t>
      </w:r>
      <w:r w:rsidRPr="001A6B0A">
        <w:rPr>
          <w:lang w:eastAsia="zh-CN"/>
        </w:rPr>
        <w:t>the</w:t>
      </w:r>
      <w:r w:rsidRPr="001A6B0A">
        <w:t xml:space="preserve"> fully non-parametric pricing function is</w:t>
      </w:r>
    </w:p>
    <w:p w:rsidR="00701D9A" w:rsidRPr="001A6B0A" w:rsidRDefault="00092CF1" w:rsidP="00143484">
      <m:oMath>
        <m:acc>
          <m:accPr>
            <m:ctrlPr>
              <w:rPr>
                <w:rFonts w:ascii="Cambria Math" w:hAnsi="Cambria Math"/>
              </w:rPr>
            </m:ctrlPr>
          </m:accPr>
          <m:e>
            <m:r>
              <w:rPr>
                <w:rFonts w:ascii="Cambria Math" w:hAnsi="Cambria Math"/>
              </w:rPr>
              <m:t>H</m:t>
            </m:r>
          </m:e>
        </m:ac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e>
        </m:d>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τ</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τ</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τ</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τ</m:t>
                    </m:r>
                  </m:sub>
                </m:sSub>
                <m:r>
                  <m:rPr>
                    <m:sty m:val="p"/>
                  </m:rPr>
                  <w:rPr>
                    <w:rFonts w:ascii="Cambria Math" w:hAnsi="Cambria Math"/>
                  </w:rPr>
                  <m:t>)</m:t>
                </m:r>
              </m:e>
            </m:nary>
          </m:den>
        </m:f>
      </m:oMath>
      <w:r w:rsidR="00E17237" w:rsidRPr="001A6B0A">
        <w:t xml:space="preserve"> </w:t>
      </w:r>
      <w:r w:rsidR="00E17237" w:rsidRPr="001A6B0A">
        <w:tab/>
      </w:r>
      <w:r w:rsidR="00CD1DE0" w:rsidRPr="001A6B0A">
        <w:t xml:space="preserve">     </w:t>
      </w:r>
      <w:r w:rsidR="00E17237" w:rsidRPr="001A6B0A">
        <w:t>(12)</w:t>
      </w:r>
    </w:p>
    <w:p w:rsidR="00602BE9" w:rsidRPr="001A6B0A" w:rsidRDefault="000B640A" w:rsidP="00E718B5">
      <w:r w:rsidRPr="001A6B0A">
        <w:t>d</w:t>
      </w:r>
      <w:r w:rsidR="00701D9A" w:rsidRPr="001A6B0A">
        <w:t xml:space="preserve">ifferentiating the function twice numerically generates </w:t>
      </w:r>
      <w:r w:rsidR="001C3F24" w:rsidRPr="001A6B0A">
        <w:rPr>
          <w:lang w:eastAsia="zh-CN"/>
        </w:rPr>
        <w:t xml:space="preserve">the </w:t>
      </w:r>
      <w:r w:rsidR="00701D9A" w:rsidRPr="001A6B0A">
        <w:t>risk neutral densit</w:t>
      </w:r>
      <w:r w:rsidR="001C3F24" w:rsidRPr="001A6B0A">
        <w:rPr>
          <w:lang w:eastAsia="zh-CN"/>
        </w:rPr>
        <w:t>y</w:t>
      </w:r>
      <w:r w:rsidR="00701D9A" w:rsidRPr="001A6B0A">
        <w:t xml:space="preserve"> implicit in </w:t>
      </w:r>
      <w:r w:rsidR="001C3F24" w:rsidRPr="001A6B0A">
        <w:rPr>
          <w:lang w:eastAsia="zh-CN"/>
        </w:rPr>
        <w:t xml:space="preserve">the </w:t>
      </w:r>
      <w:r w:rsidR="00701D9A" w:rsidRPr="001A6B0A">
        <w:t>option</w:t>
      </w:r>
      <w:r w:rsidR="008A4B60" w:rsidRPr="001A6B0A">
        <w:t>s</w:t>
      </w:r>
      <w:r w:rsidR="00701D9A" w:rsidRPr="001A6B0A">
        <w:t xml:space="preserve"> prices</w:t>
      </w:r>
      <w:r w:rsidR="00602BE9" w:rsidRPr="001A6B0A">
        <w:t>.</w:t>
      </w:r>
      <w:r w:rsidR="00701D9A" w:rsidRPr="001A6B0A">
        <w:rPr>
          <w:rStyle w:val="FootnoteReference"/>
        </w:rPr>
        <w:footnoteReference w:id="5"/>
      </w:r>
      <w:r w:rsidR="00701D9A" w:rsidRPr="001A6B0A">
        <w:t xml:space="preserve"> </w:t>
      </w:r>
    </w:p>
    <w:p w:rsidR="00602BE9" w:rsidRPr="001A6B0A" w:rsidRDefault="0011120C" w:rsidP="00E718B5">
      <w:pPr>
        <w:adjustRightInd w:val="0"/>
        <w:snapToGrid w:val="0"/>
        <w:spacing w:after="0"/>
        <w:ind w:firstLine="709"/>
      </w:pPr>
      <w:r w:rsidRPr="001A6B0A">
        <w:t>A similar but</w:t>
      </w:r>
      <w:r w:rsidR="00701D9A" w:rsidRPr="001A6B0A">
        <w:t xml:space="preserve"> indirect way to estimate the pricing function is to estimate the implied volatility </w:t>
      </w:r>
      <w:r w:rsidR="001C3F24" w:rsidRPr="001A6B0A">
        <w:t xml:space="preserve">function </w:t>
      </w:r>
      <w:r w:rsidR="00701D9A" w:rsidRPr="001A6B0A">
        <w:t xml:space="preserve">non-parametrically </w:t>
      </w:r>
      <w:r w:rsidR="001C3F24" w:rsidRPr="001A6B0A">
        <w:t>first</w:t>
      </w:r>
      <w:r w:rsidR="00701D9A" w:rsidRPr="001A6B0A">
        <w:t xml:space="preserve">. </w:t>
      </w:r>
      <w:r w:rsidR="00092CF1" w:rsidRPr="001A6B0A">
        <w:fldChar w:fldCharType="begin"/>
      </w:r>
      <w:r w:rsidR="00701D9A" w:rsidRPr="001A6B0A">
        <w:instrText xml:space="preserve"> ADDIN EN.CITE &lt;EndNote&gt;&lt;Cite&gt;&lt;Author&gt;Ait-Sahalia&lt;/Author&gt;&lt;Year&gt;1998&lt;/Year&gt;&lt;RecNum&gt;12&lt;/RecNum&gt;&lt;DisplayText&gt;Ait-Sahalia and Lo (1998)&lt;/DisplayText&gt;&lt;record&gt;&lt;rec-number&gt;12&lt;/rec-number&gt;&lt;foreign-keys&gt;&lt;key app="EN" db-id="2vv2xvsdjrarwtewfz6vzwsn90zepdedtwpf"&gt;12&lt;/key&gt;&lt;/foreign-keys&gt;&lt;ref-type name="Journal Article"&gt;17&lt;/ref-type&gt;&lt;contributors&gt;&lt;authors&gt;&lt;author&gt;Ait-Sahalia, Y.&lt;/author&gt;&lt;author&gt;Lo, A. W.&lt;/author&gt;&lt;/authors&gt;&lt;/contributors&gt;&lt;auth-address&gt;Ait-Sahalia, Y&amp;#xD;Univ Chicago, Chicago, IL 60637 USA&amp;#xD;Univ Chicago, Chicago, IL 60637 USA&amp;#xD;Univ Chicago, Chicago, IL 60637 USA&amp;#xD;NBER, Cambridge, MA 02138 USA&amp;#xD;MIT, Cambridge, MA 02139 USA&amp;#xD;IBM Corp, Armonk, NY 10504 USA&lt;/auth-address&gt;&lt;titles&gt;&lt;title&gt;Nonparametric estimation of state-price densities implicit in financial asset prices&lt;/title&gt;&lt;secondary-title&gt;Journal of Finance&lt;/secondary-title&gt;&lt;alt-title&gt;J Financ&lt;/alt-title&gt;&lt;/titles&gt;&lt;periodical&gt;&lt;full-title&gt;Journal of Finance&lt;/full-title&gt;&lt;abbr-1&gt;J Financ&lt;/abbr-1&gt;&lt;/periodical&gt;&lt;alt-periodical&gt;&lt;full-title&gt;Journal of Finance&lt;/full-title&gt;&lt;abbr-1&gt;J Financ&lt;/abbr-1&gt;&lt;/alt-periodical&gt;&lt;pages&gt;499-547&lt;/pages&gt;&lt;volume&gt;53&lt;/volume&gt;&lt;number&gt;2&lt;/number&gt;&lt;keywords&gt;&lt;keyword&gt;derivative securities&lt;/keyword&gt;&lt;keyword&gt;stochastic-processes&lt;/keyword&gt;&lt;keyword&gt;option prices&lt;/keyword&gt;&lt;keyword&gt;valuation&lt;/keyword&gt;&lt;keyword&gt;models&lt;/keyword&gt;&lt;keyword&gt;market&lt;/keyword&gt;&lt;keyword&gt;efficiency&lt;/keyword&gt;&lt;keyword&gt;volatility&lt;/keyword&gt;&lt;keyword&gt;tests&lt;/keyword&gt;&lt;/keywords&gt;&lt;dates&gt;&lt;year&gt;1998&lt;/year&gt;&lt;pub-dates&gt;&lt;date&gt;Apr&lt;/date&gt;&lt;/pub-dates&gt;&lt;/dates&gt;&lt;isbn&gt;0022-1082&lt;/isbn&gt;&lt;accession-num&gt;ISI:000072526100003&lt;/accession-num&gt;&lt;urls&gt;&lt;related-urls&gt;&lt;url&gt;&amp;lt;Go to ISI&amp;gt;://000072526100003&lt;/url&gt;&lt;/related-urls&gt;&lt;/urls&gt;&lt;language&gt;English&lt;/language&gt;&lt;/record&gt;&lt;/Cite&gt;&lt;/EndNote&gt;</w:instrText>
      </w:r>
      <w:r w:rsidR="00092CF1" w:rsidRPr="001A6B0A">
        <w:fldChar w:fldCharType="separate"/>
      </w:r>
      <w:r w:rsidR="00701D9A" w:rsidRPr="001A6B0A">
        <w:rPr>
          <w:noProof/>
        </w:rPr>
        <w:t>Ait-Sahalia and Lo (1998)</w:t>
      </w:r>
      <w:r w:rsidR="00092CF1" w:rsidRPr="001A6B0A">
        <w:fldChar w:fldCharType="end"/>
      </w:r>
      <w:r w:rsidR="00701D9A" w:rsidRPr="001A6B0A">
        <w:t xml:space="preserve"> express the pricing function </w:t>
      </w:r>
      <w:r w:rsidR="00701D9A" w:rsidRPr="001A6B0A">
        <w:rPr>
          <w:i/>
        </w:rPr>
        <w:t>H</w:t>
      </w:r>
      <w:r w:rsidR="00701D9A" w:rsidRPr="001A6B0A">
        <w:t xml:space="preserve"> as</w:t>
      </w:r>
    </w:p>
    <w:p w:rsidR="00701D9A" w:rsidRPr="001A6B0A" w:rsidRDefault="00092CF1" w:rsidP="00662E5E">
      <m:oMath>
        <m:acc>
          <m:accPr>
            <m:ctrlPr>
              <w:rPr>
                <w:rFonts w:ascii="Cambria Math" w:hAnsi="Cambria Math"/>
              </w:rPr>
            </m:ctrlPr>
          </m:accPr>
          <m:e>
            <m:r>
              <w:rPr>
                <w:rFonts w:ascii="Cambria Math" w:hAnsi="Cambria Math"/>
              </w:rPr>
              <m:t>H</m:t>
            </m:r>
          </m:e>
        </m:ac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e>
        </m:d>
        <m:r>
          <m:rPr>
            <m:sty m:val="p"/>
          </m:rPr>
          <w:rPr>
            <w:rFonts w:ascii="Cambria Math" w:hAnsi="Cambria Math"/>
          </w:rPr>
          <m:t>=</m:t>
        </m:r>
        <m:r>
          <w:rPr>
            <w:rFonts w:ascii="Cambria Math" w:hAnsi="Cambria Math"/>
          </w:rPr>
          <m:t>BS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r>
          <w:rPr>
            <w:rFonts w:ascii="Cambria Math" w:hAnsi="Cambria Math"/>
          </w:rPr>
          <m:t>σ</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oMath>
      <w:r w:rsidR="00602BE9" w:rsidRPr="001A6B0A">
        <w:t xml:space="preserve"> </w:t>
      </w:r>
      <w:r w:rsidR="008A4B60" w:rsidRPr="001A6B0A">
        <w:tab/>
      </w:r>
      <w:r w:rsidR="008A4B60" w:rsidRPr="001A6B0A">
        <w:tab/>
      </w:r>
      <w:r w:rsidR="008A4B60" w:rsidRPr="001A6B0A">
        <w:tab/>
      </w:r>
      <w:r w:rsidR="008A4B60" w:rsidRPr="001A6B0A">
        <w:tab/>
        <w:t xml:space="preserve">     </w:t>
      </w:r>
      <w:r w:rsidR="008606C2">
        <w:t xml:space="preserve">      </w:t>
      </w:r>
      <w:r w:rsidR="00662E5E">
        <w:t>(</w:t>
      </w:r>
      <w:r w:rsidR="00602BE9" w:rsidRPr="001A6B0A">
        <w:t>13)</w:t>
      </w:r>
    </w:p>
    <w:p w:rsidR="00602BE9" w:rsidRPr="001A6B0A" w:rsidRDefault="00602BE9" w:rsidP="00E718B5">
      <w:r w:rsidRPr="001A6B0A">
        <w:t>Here</w:t>
      </w:r>
      <w:r w:rsidR="00701D9A" w:rsidRPr="001A6B0A">
        <w:t xml:space="preserve"> </w:t>
      </w:r>
      <w:r w:rsidR="00701D9A" w:rsidRPr="001A6B0A">
        <w:rPr>
          <w:i/>
          <w:iCs/>
        </w:rPr>
        <w:t>BS</w:t>
      </w:r>
      <w:r w:rsidR="00701D9A" w:rsidRPr="001A6B0A">
        <w:t>(</w:t>
      </w:r>
      <w:r w:rsidRPr="001A6B0A">
        <w:t>.) denotes the Black-Scholes equation. The</w:t>
      </w:r>
      <w:r w:rsidR="00701D9A" w:rsidRPr="001A6B0A">
        <w:t xml:space="preserve"> implied volatility is estimated non-parametrically in </w:t>
      </w:r>
      <w:r w:rsidR="00701D9A" w:rsidRPr="001A6B0A">
        <w:rPr>
          <w:lang w:eastAsia="zh-CN"/>
        </w:rPr>
        <w:t>the</w:t>
      </w:r>
      <w:r w:rsidRPr="001A6B0A">
        <w:t xml:space="preserve"> same manner.</w:t>
      </w:r>
    </w:p>
    <w:p w:rsidR="00701D9A" w:rsidRPr="001A6B0A" w:rsidRDefault="00092CF1" w:rsidP="00662E5E">
      <m:oMath>
        <m:acc>
          <m:accPr>
            <m:ctrlPr>
              <w:rPr>
                <w:rFonts w:ascii="Cambria Math" w:hAnsi="Cambria Math"/>
              </w:rPr>
            </m:ctrlPr>
          </m:accPr>
          <m:e>
            <m:r>
              <w:rPr>
                <w:rFonts w:ascii="Cambria Math" w:hAnsi="Cambria Math"/>
              </w:rPr>
              <m:t>σ</m:t>
            </m:r>
          </m:e>
        </m:acc>
        <m:r>
          <m:rPr>
            <m:sty m:val="p"/>
          </m:rP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τ</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τ</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τ</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τ</m:t>
                    </m:r>
                  </m:sub>
                </m:sSub>
                <m:r>
                  <m:rPr>
                    <m:sty m:val="p"/>
                  </m:rPr>
                  <w:rPr>
                    <w:rFonts w:ascii="Cambria Math" w:hAnsi="Cambria Math"/>
                  </w:rPr>
                  <m:t>)</m:t>
                </m:r>
              </m:e>
            </m:nary>
          </m:den>
        </m:f>
      </m:oMath>
      <w:r w:rsidR="00602BE9" w:rsidRPr="001A6B0A">
        <w:t xml:space="preserve"> </w:t>
      </w:r>
      <w:r w:rsidR="000B7FF4" w:rsidRPr="001A6B0A">
        <w:tab/>
      </w:r>
      <w:r w:rsidR="000B7FF4" w:rsidRPr="001A6B0A">
        <w:tab/>
      </w:r>
      <w:r w:rsidR="000B7FF4" w:rsidRPr="001A6B0A">
        <w:tab/>
        <w:t xml:space="preserve">     </w:t>
      </w:r>
      <w:r w:rsidR="00602BE9" w:rsidRPr="001A6B0A">
        <w:t>(14)</w:t>
      </w:r>
    </w:p>
    <w:p w:rsidR="000526E0" w:rsidRPr="001A6B0A" w:rsidRDefault="00602BE9" w:rsidP="00E718B5">
      <w:r w:rsidRPr="001A6B0A">
        <w:rPr>
          <w:rFonts w:eastAsia="Malgun Gothic"/>
          <w:i/>
        </w:rPr>
        <w:t>σ</w:t>
      </w:r>
      <w:r w:rsidRPr="001A6B0A">
        <w:rPr>
          <w:rFonts w:eastAsia="Malgun Gothic"/>
          <w:i/>
          <w:vertAlign w:val="subscript"/>
        </w:rPr>
        <w:t>i</w:t>
      </w:r>
      <w:r w:rsidRPr="001A6B0A">
        <w:t xml:space="preserve"> is </w:t>
      </w:r>
      <w:r w:rsidR="00701D9A" w:rsidRPr="001A6B0A">
        <w:t xml:space="preserve">the volatility implied from the observed option price. </w:t>
      </w:r>
      <w:r w:rsidR="00E201F0" w:rsidRPr="001A6B0A">
        <w:rPr>
          <w:lang w:eastAsia="zh-CN"/>
        </w:rPr>
        <w:t xml:space="preserve">The </w:t>
      </w:r>
      <w:r w:rsidR="00701D9A" w:rsidRPr="001A6B0A">
        <w:t>risk neutral densit</w:t>
      </w:r>
      <w:r w:rsidR="00E201F0" w:rsidRPr="001A6B0A">
        <w:rPr>
          <w:lang w:eastAsia="zh-CN"/>
        </w:rPr>
        <w:t>y is</w:t>
      </w:r>
      <w:r w:rsidR="0011120C" w:rsidRPr="001A6B0A">
        <w:rPr>
          <w:lang w:eastAsia="zh-CN"/>
        </w:rPr>
        <w:t xml:space="preserve"> then</w:t>
      </w:r>
      <w:r w:rsidR="00701D9A" w:rsidRPr="001A6B0A">
        <w:t xml:space="preserve"> generated by differentiating </w:t>
      </w:r>
      <m:oMath>
        <m:acc>
          <m:accPr>
            <m:ctrlPr>
              <w:rPr>
                <w:rFonts w:ascii="Cambria Math" w:hAnsi="Cambria Math"/>
                <w:i/>
              </w:rPr>
            </m:ctrlPr>
          </m:accPr>
          <m:e>
            <m:r>
              <w:rPr>
                <w:rFonts w:ascii="Cambria Math" w:hAnsi="Cambria Math"/>
              </w:rPr>
              <m:t>H</m:t>
            </m:r>
          </m:e>
        </m:acc>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t</m:t>
                </m:r>
              </m:sub>
            </m:sSub>
          </m:e>
        </m:d>
      </m:oMath>
      <w:r w:rsidR="00701D9A" w:rsidRPr="001A6B0A">
        <w:t xml:space="preserve"> twice numerically</w:t>
      </w:r>
      <w:r w:rsidR="000526E0" w:rsidRPr="001A6B0A">
        <w:t>.</w:t>
      </w:r>
      <w:r w:rsidR="00701D9A" w:rsidRPr="001A6B0A">
        <w:rPr>
          <w:rStyle w:val="FootnoteReference"/>
        </w:rPr>
        <w:footnoteReference w:id="6"/>
      </w:r>
    </w:p>
    <w:p w:rsidR="008606C2" w:rsidRDefault="00701D9A" w:rsidP="00E718B5">
      <w:pPr>
        <w:adjustRightInd w:val="0"/>
        <w:snapToGrid w:val="0"/>
        <w:spacing w:after="0"/>
        <w:ind w:firstLine="709"/>
      </w:pPr>
      <w:r w:rsidRPr="001A6B0A">
        <w:rPr>
          <w:lang w:eastAsia="zh-CN"/>
        </w:rPr>
        <w:t xml:space="preserve">Another well-known non-parametric method is introduced in </w:t>
      </w:r>
      <w:r w:rsidR="00092CF1" w:rsidRPr="001A6B0A">
        <w:fldChar w:fldCharType="begin"/>
      </w:r>
      <w:r w:rsidRPr="001A6B0A">
        <w:instrText xml:space="preserve"> ADDIN EN.CITE &lt;EndNote&gt;&lt;Cite&gt;&lt;Author&gt;Shimko&lt;/Author&gt;&lt;Year&gt;1993&lt;/Year&gt;&lt;RecNum&gt;14&lt;/RecNum&gt;&lt;DisplayText&gt;Shimko (1993)&lt;/DisplayText&gt;&lt;record&gt;&lt;rec-number&gt;14&lt;/rec-number&gt;&lt;foreign-keys&gt;&lt;key app="EN" db-id="2vv2xvsdjrarwtewfz6vzwsn90zepdedtwpf"&gt;14&lt;/key&gt;&lt;/foreign-keys&gt;&lt;ref-type name="Journal Article"&gt;17&lt;/ref-type&gt;&lt;contributors&gt;&lt;authors&gt;&lt;author&gt;Shimko, David&lt;/author&gt;&lt;/authors&gt;&lt;/contributors&gt;&lt;titles&gt;&lt;title&gt;&lt;style face="bold" font="default" size="100%"&gt;Bounds of Probability&lt;/style&gt;&lt;/title&gt;&lt;secondary-title&gt;Risk Magazine&lt;/secondary-title&gt;&lt;/titles&gt;&lt;periodical&gt;&lt;full-title&gt;Risk Magazine&lt;/full-title&gt;&lt;/periodical&gt;&lt;volume&gt;6&lt;/volume&gt;&lt;number&gt;4&lt;/number&gt;&lt;dates&gt;&lt;year&gt;1993&lt;/year&gt;&lt;/dates&gt;&lt;urls&gt;&lt;/urls&gt;&lt;/record&gt;&lt;/Cite&gt;&lt;/EndNote&gt;</w:instrText>
      </w:r>
      <w:r w:rsidR="00092CF1" w:rsidRPr="001A6B0A">
        <w:fldChar w:fldCharType="separate"/>
      </w:r>
      <w:r w:rsidRPr="001A6B0A">
        <w:rPr>
          <w:noProof/>
        </w:rPr>
        <w:t>Shimko (1993)</w:t>
      </w:r>
      <w:r w:rsidR="00092CF1" w:rsidRPr="001A6B0A">
        <w:fldChar w:fldCharType="end"/>
      </w:r>
      <w:r w:rsidRPr="001A6B0A">
        <w:t>, in which the author smoothes the implied volatility structure by a parabolic function</w:t>
      </w:r>
      <w:r w:rsidR="0011120C" w:rsidRPr="001A6B0A">
        <w:t xml:space="preserve"> of the strike price:</w:t>
      </w:r>
    </w:p>
    <w:p w:rsidR="00701D9A" w:rsidRPr="001A6B0A" w:rsidRDefault="00701D9A" w:rsidP="00E718B5">
      <m:oMath>
        <m:r>
          <w:rPr>
            <w:rFonts w:ascii="Cambria Math" w:hAnsi="Cambria Math"/>
          </w:rPr>
          <w:lastRenderedPageBreak/>
          <m:t>σ</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τ</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d>
          <m:dPr>
            <m:ctrlPr>
              <w:rPr>
                <w:rFonts w:ascii="Cambria Math" w:hAnsi="Cambria Math"/>
              </w:rPr>
            </m:ctrlPr>
          </m:dPr>
          <m:e>
            <m:r>
              <w:rPr>
                <w:rFonts w:ascii="Cambria Math" w:hAnsi="Cambria Math"/>
              </w:rPr>
              <m:t>τ</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d>
          <m:dPr>
            <m:ctrlPr>
              <w:rPr>
                <w:rFonts w:ascii="Cambria Math" w:hAnsi="Cambria Math"/>
              </w:rPr>
            </m:ctrlPr>
          </m:dPr>
          <m:e>
            <m:r>
              <w:rPr>
                <w:rFonts w:ascii="Cambria Math" w:hAnsi="Cambria Math"/>
              </w:rPr>
              <m:t>τ</m:t>
            </m:r>
          </m:e>
        </m:d>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r>
          <w:rPr>
            <w:rFonts w:ascii="Cambria Math" w:hAnsi="Cambria Math"/>
          </w:rPr>
          <m:t>τ</m:t>
        </m:r>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oMath>
      <w:r w:rsidR="00121777" w:rsidRPr="001A6B0A">
        <w:t xml:space="preserve"> </w:t>
      </w:r>
      <w:r w:rsidR="00DD39F5" w:rsidRPr="001A6B0A">
        <w:tab/>
      </w:r>
      <w:r w:rsidR="00DD39F5" w:rsidRPr="001A6B0A">
        <w:tab/>
      </w:r>
      <w:r w:rsidR="00DD39F5" w:rsidRPr="001A6B0A">
        <w:tab/>
      </w:r>
      <w:r w:rsidR="00DD39F5" w:rsidRPr="001A6B0A">
        <w:tab/>
      </w:r>
      <w:r w:rsidR="00DD39F5" w:rsidRPr="001A6B0A">
        <w:tab/>
      </w:r>
      <w:r w:rsidR="00DD39F5" w:rsidRPr="001A6B0A">
        <w:tab/>
        <w:t xml:space="preserve">     </w:t>
      </w:r>
      <w:r w:rsidR="00121777" w:rsidRPr="001A6B0A">
        <w:t>(15)</w:t>
      </w:r>
    </w:p>
    <w:p w:rsidR="00701D9A" w:rsidRPr="001A6B0A" w:rsidRDefault="00E201F0" w:rsidP="00E718B5">
      <w:r w:rsidRPr="001A6B0A">
        <w:rPr>
          <w:lang w:eastAsia="zh-CN"/>
        </w:rPr>
        <w:t>B</w:t>
      </w:r>
      <w:r w:rsidR="00701D9A" w:rsidRPr="001A6B0A">
        <w:t>y fitting the parameters</w:t>
      </w:r>
      <w:r w:rsidR="00121777" w:rsidRPr="001A6B0A">
        <w:t xml:space="preserve"> </w:t>
      </w:r>
      <w:r w:rsidR="00121777" w:rsidRPr="001A6B0A">
        <w:rPr>
          <w:i/>
        </w:rPr>
        <w:t>A</w:t>
      </w:r>
      <w:r w:rsidR="00121777" w:rsidRPr="001A6B0A">
        <w:rPr>
          <w:vertAlign w:val="subscript"/>
        </w:rPr>
        <w:t>0</w:t>
      </w:r>
      <w:r w:rsidR="00121777" w:rsidRPr="001A6B0A">
        <w:t xml:space="preserve">, </w:t>
      </w:r>
      <w:r w:rsidR="00121777" w:rsidRPr="001A6B0A">
        <w:rPr>
          <w:i/>
        </w:rPr>
        <w:t>A</w:t>
      </w:r>
      <w:r w:rsidR="00121777" w:rsidRPr="001A6B0A">
        <w:rPr>
          <w:vertAlign w:val="subscript"/>
        </w:rPr>
        <w:t>1</w:t>
      </w:r>
      <w:r w:rsidR="00121777" w:rsidRPr="001A6B0A">
        <w:t xml:space="preserve">, </w:t>
      </w:r>
      <w:r w:rsidR="00D352B2" w:rsidRPr="001A6B0A">
        <w:t xml:space="preserve">and </w:t>
      </w:r>
      <w:r w:rsidR="00121777" w:rsidRPr="001A6B0A">
        <w:rPr>
          <w:i/>
        </w:rPr>
        <w:t>A</w:t>
      </w:r>
      <w:r w:rsidR="00121777" w:rsidRPr="001A6B0A">
        <w:rPr>
          <w:vertAlign w:val="subscript"/>
        </w:rPr>
        <w:t>2</w:t>
      </w:r>
      <w:r w:rsidR="00701D9A" w:rsidRPr="001A6B0A">
        <w:t xml:space="preserve"> with least squares, a smooth volatility curve is generated for every </w:t>
      </w:r>
      <w:r w:rsidR="00701D9A" w:rsidRPr="001A6B0A">
        <w:rPr>
          <w:i/>
          <w:iCs/>
        </w:rPr>
        <w:t>K</w:t>
      </w:r>
      <w:r w:rsidR="00701D9A" w:rsidRPr="001A6B0A">
        <w:t xml:space="preserve"> and</w:t>
      </w:r>
      <w:r w:rsidR="00121777" w:rsidRPr="001A6B0A">
        <w:t xml:space="preserve"> </w:t>
      </w:r>
      <w:r w:rsidR="00121777" w:rsidRPr="001A6B0A">
        <w:rPr>
          <w:rFonts w:eastAsia="Malgun Gothic"/>
          <w:i/>
        </w:rPr>
        <w:t>τ</w:t>
      </w:r>
      <w:r w:rsidR="0011120C" w:rsidRPr="001A6B0A">
        <w:t>. T</w:t>
      </w:r>
      <w:r w:rsidR="00701D9A" w:rsidRPr="001A6B0A">
        <w:t>hese smooth</w:t>
      </w:r>
      <w:r w:rsidRPr="001A6B0A">
        <w:rPr>
          <w:lang w:eastAsia="zh-CN"/>
        </w:rPr>
        <w:t>ed</w:t>
      </w:r>
      <w:r w:rsidR="00701D9A" w:rsidRPr="001A6B0A">
        <w:t xml:space="preserve"> volatilities are then used to compute a series of smooth option prices via</w:t>
      </w:r>
      <w:r w:rsidR="00701D9A" w:rsidRPr="001A6B0A">
        <w:rPr>
          <w:lang w:eastAsia="zh-CN"/>
        </w:rPr>
        <w:t xml:space="preserve"> the</w:t>
      </w:r>
      <w:r w:rsidR="00701D9A" w:rsidRPr="001A6B0A">
        <w:t xml:space="preserve"> Black</w:t>
      </w:r>
      <w:r w:rsidR="00701D9A" w:rsidRPr="001A6B0A">
        <w:rPr>
          <w:lang w:eastAsia="zh-CN"/>
        </w:rPr>
        <w:t>-</w:t>
      </w:r>
      <w:r w:rsidR="00701D9A" w:rsidRPr="001A6B0A">
        <w:t>Scholes equation</w:t>
      </w:r>
      <w:r w:rsidR="00701D9A" w:rsidRPr="001A6B0A">
        <w:rPr>
          <w:lang w:eastAsia="zh-CN"/>
        </w:rPr>
        <w:t>.</w:t>
      </w:r>
      <w:r w:rsidR="00701D9A" w:rsidRPr="001A6B0A">
        <w:t xml:space="preserve"> </w:t>
      </w:r>
      <w:r w:rsidR="00701D9A" w:rsidRPr="001A6B0A">
        <w:rPr>
          <w:lang w:eastAsia="zh-CN"/>
        </w:rPr>
        <w:t>Note that just like Ait-Sahalia and Lo (1998)</w:t>
      </w:r>
      <w:r w:rsidR="00D352B2" w:rsidRPr="001A6B0A">
        <w:t>,</w:t>
      </w:r>
      <w:r w:rsidR="00701D9A" w:rsidRPr="001A6B0A">
        <w:rPr>
          <w:lang w:eastAsia="zh-CN"/>
        </w:rPr>
        <w:t xml:space="preserve"> </w:t>
      </w:r>
      <w:r w:rsidR="00092CF1" w:rsidRPr="001A6B0A">
        <w:fldChar w:fldCharType="begin"/>
      </w:r>
      <w:r w:rsidR="00701D9A" w:rsidRPr="001A6B0A">
        <w:instrText xml:space="preserve"> ADDIN EN.CITE &lt;EndNote&gt;&lt;Cite&gt;&lt;Author&gt;Shimko&lt;/Author&gt;&lt;Year&gt;1993&lt;/Year&gt;&lt;RecNum&gt;14&lt;/RecNum&gt;&lt;DisplayText&gt;Shimko (1993)&lt;/DisplayText&gt;&lt;record&gt;&lt;rec-number&gt;14&lt;/rec-number&gt;&lt;foreign-keys&gt;&lt;key app="EN" db-id="2vv2xvsdjrarwtewfz6vzwsn90zepdedtwpf"&gt;14&lt;/key&gt;&lt;/foreign-keys&gt;&lt;ref-type name="Journal Article"&gt;17&lt;/ref-type&gt;&lt;contributors&gt;&lt;authors&gt;&lt;author&gt;Shimko, David&lt;/author&gt;&lt;/authors&gt;&lt;/contributors&gt;&lt;titles&gt;&lt;title&gt;&lt;style face="bold" font="default" size="100%"&gt;Bounds of Probability&lt;/style&gt;&lt;/title&gt;&lt;secondary-title&gt;Risk Magazine&lt;/secondary-title&gt;&lt;/titles&gt;&lt;periodical&gt;&lt;full-title&gt;Risk Magazine&lt;/full-title&gt;&lt;/periodical&gt;&lt;volume&gt;6&lt;/volume&gt;&lt;number&gt;4&lt;/number&gt;&lt;dates&gt;&lt;year&gt;1993&lt;/year&gt;&lt;/dates&gt;&lt;urls&gt;&lt;/urls&gt;&lt;/record&gt;&lt;/Cite&gt;&lt;/EndNote&gt;</w:instrText>
      </w:r>
      <w:r w:rsidR="00092CF1" w:rsidRPr="001A6B0A">
        <w:fldChar w:fldCharType="separate"/>
      </w:r>
      <w:r w:rsidR="00701D9A" w:rsidRPr="001A6B0A">
        <w:rPr>
          <w:noProof/>
        </w:rPr>
        <w:t>Shimko (1993)</w:t>
      </w:r>
      <w:r w:rsidR="00092CF1" w:rsidRPr="001A6B0A">
        <w:fldChar w:fldCharType="end"/>
      </w:r>
      <w:r w:rsidR="00701D9A" w:rsidRPr="001A6B0A">
        <w:t xml:space="preserve"> doesn</w:t>
      </w:r>
      <w:r w:rsidR="00701D9A" w:rsidRPr="001A6B0A">
        <w:rPr>
          <w:lang w:eastAsia="zh-CN"/>
        </w:rPr>
        <w:t>’</w:t>
      </w:r>
      <w:r w:rsidR="00701D9A" w:rsidRPr="001A6B0A">
        <w:t xml:space="preserve">t require </w:t>
      </w:r>
      <w:r w:rsidR="00701D9A" w:rsidRPr="001A6B0A">
        <w:rPr>
          <w:lang w:eastAsia="zh-CN"/>
        </w:rPr>
        <w:t xml:space="preserve">the </w:t>
      </w:r>
      <w:r w:rsidR="00701D9A" w:rsidRPr="001A6B0A">
        <w:t>B</w:t>
      </w:r>
      <w:r w:rsidR="00D352B2" w:rsidRPr="001A6B0A">
        <w:rPr>
          <w:lang w:eastAsia="zh-CN"/>
        </w:rPr>
        <w:t>S</w:t>
      </w:r>
      <w:r w:rsidR="00D352B2" w:rsidRPr="001A6B0A">
        <w:t xml:space="preserve"> model to be correct</w:t>
      </w:r>
      <w:r w:rsidR="00701D9A" w:rsidRPr="001A6B0A">
        <w:t>, he merely uses the equation to interpolate implied volatilities rather than the market prices</w:t>
      </w:r>
      <w:r w:rsidR="00932C34" w:rsidRPr="001A6B0A">
        <w:t xml:space="preserve"> of options</w:t>
      </w:r>
      <w:r w:rsidR="00701D9A" w:rsidRPr="001A6B0A">
        <w:t>. Given the parabola volatility structure, the risk neutral density function is solved analytically as follows</w:t>
      </w:r>
      <w:r w:rsidR="00D352B2" w:rsidRPr="001A6B0A">
        <w:t>.</w:t>
      </w:r>
    </w:p>
    <w:p w:rsidR="00701D9A" w:rsidRPr="001A6B0A" w:rsidRDefault="00092CF1" w:rsidP="00E718B5">
      <m:oMath>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T</m:t>
                </m:r>
              </m:sub>
            </m:sSub>
          </m:e>
        </m:d>
        <m:r>
          <m:rPr>
            <m:sty m:val="p"/>
          </m:rPr>
          <w:rPr>
            <w:rFonts w:ascii="Cambria Math" w:hAnsi="Cambria Math"/>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K</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K</m:t>
            </m:r>
          </m:e>
        </m:d>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K</m:t>
                </m:r>
              </m:sub>
            </m:sSub>
          </m:e>
        </m:d>
        <m:r>
          <m:rPr>
            <m:sty m:val="p"/>
          </m:rP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K</m:t>
        </m:r>
        <m:r>
          <m:rPr>
            <m:sty m:val="p"/>
          </m:rPr>
          <w:rPr>
            <w:rFonts w:ascii="Cambria Math" w:hAnsi="Cambria Math"/>
          </w:rPr>
          <m:t>]</m:t>
        </m:r>
      </m:oMath>
      <w:r w:rsidR="00D352B2" w:rsidRPr="001A6B0A">
        <w:t xml:space="preserve">  </w:t>
      </w:r>
      <w:r w:rsidR="00CE7136">
        <w:tab/>
      </w:r>
      <w:r w:rsidR="00CE7136">
        <w:tab/>
      </w:r>
      <w:r w:rsidR="00CE7136">
        <w:tab/>
        <w:t xml:space="preserve">     </w:t>
      </w:r>
      <w:r w:rsidR="00D352B2" w:rsidRPr="001A6B0A">
        <w:t>(16)</w:t>
      </w:r>
    </w:p>
    <w:p w:rsidR="00701D9A" w:rsidRPr="001A6B0A" w:rsidRDefault="00701D9A" w:rsidP="00E718B5">
      <w:r w:rsidRPr="001A6B0A">
        <w:t xml:space="preserve">where </w:t>
      </w:r>
    </w:p>
    <w:p w:rsidR="00701D9A" w:rsidRPr="001A6B0A" w:rsidRDefault="00092CF1" w:rsidP="00E718B5">
      <m:oMathPara>
        <m:oMathParaPr>
          <m:jc m:val="left"/>
        </m:oMathParaP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Kv</m:t>
              </m:r>
            </m:den>
          </m:f>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r>
                    <w:rPr>
                      <w:rFonts w:ascii="Cambria Math" w:hAnsi="Cambria Math"/>
                    </w:rPr>
                    <m:t>v</m:t>
                  </m:r>
                </m:den>
              </m:f>
            </m:e>
          </m:d>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K</m:t>
              </m:r>
            </m:e>
          </m:d>
        </m:oMath>
      </m:oMathPara>
    </w:p>
    <w:p w:rsidR="00701D9A" w:rsidRPr="001A6B0A" w:rsidRDefault="00092CF1" w:rsidP="00E718B5">
      <m:oMathPara>
        <m:oMathParaPr>
          <m:jc m:val="left"/>
        </m:oMathParaPr>
        <m:oMath>
          <m:sSub>
            <m:sSubPr>
              <m:ctrlPr>
                <w:rPr>
                  <w:rFonts w:ascii="Cambria Math" w:hAnsi="Cambria Math"/>
                </w:rPr>
              </m:ctrlPr>
            </m:sSubPr>
            <m:e>
              <m:r>
                <w:rPr>
                  <w:rFonts w:ascii="Cambria Math" w:hAnsi="Cambria Math"/>
                </w:rPr>
                <m:t>d</m:t>
              </m:r>
            </m:e>
            <m:sub>
              <m:r>
                <m:rPr>
                  <m:sty m:val="p"/>
                </m:rPr>
                <w:rPr>
                  <w:rFonts w:ascii="Cambria Math" w:hAnsi="Cambria Math"/>
                </w:rPr>
                <m:t>2</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K</m:t>
          </m:r>
          <m:r>
            <m:rPr>
              <m:sty m:val="p"/>
            </m:rPr>
            <w:rPr>
              <w:rFonts w:ascii="Cambria Math" w:hAnsi="Cambria Math"/>
            </w:rPr>
            <m:t>)</m:t>
          </m:r>
        </m:oMath>
      </m:oMathPara>
    </w:p>
    <w:p w:rsidR="00701D9A" w:rsidRPr="001A6B0A" w:rsidRDefault="00701D9A" w:rsidP="00E718B5">
      <m:oMathPara>
        <m:oMathParaPr>
          <m:jc m:val="left"/>
        </m:oMathParaPr>
        <m:oMath>
          <m:r>
            <w:rPr>
              <w:rFonts w:ascii="Cambria Math" w:hAnsi="Cambria Math"/>
            </w:rPr>
            <m:t>v</m:t>
          </m:r>
          <m:r>
            <m:rPr>
              <m:sty m:val="p"/>
            </m:rPr>
            <w:rPr>
              <w:rFonts w:ascii="Cambria Math" w:hAnsi="Cambria Math"/>
            </w:rPr>
            <m:t>=</m:t>
          </m:r>
          <m:r>
            <w:rPr>
              <w:rFonts w:ascii="Cambria Math" w:hAnsi="Cambria Math"/>
            </w:rPr>
            <m:t>σ</m:t>
          </m:r>
          <m:rad>
            <m:radPr>
              <m:degHide m:val="on"/>
              <m:ctrlPr>
                <w:rPr>
                  <w:rFonts w:ascii="Cambria Math" w:hAnsi="Cambria Math"/>
                </w:rPr>
              </m:ctrlPr>
            </m:radPr>
            <m:deg/>
            <m:e>
              <m:r>
                <w:rPr>
                  <w:rFonts w:ascii="Cambria Math" w:hAnsi="Cambria Math"/>
                </w:rPr>
                <m:t>τ</m:t>
              </m:r>
            </m:e>
          </m:rad>
        </m:oMath>
      </m:oMathPara>
    </w:p>
    <w:p w:rsidR="00701D9A" w:rsidRPr="001A6B0A" w:rsidRDefault="00D352B2" w:rsidP="00E718B5">
      <w:r w:rsidRPr="001A6B0A">
        <w:t>A</w:t>
      </w:r>
      <w:r w:rsidR="00701D9A" w:rsidRPr="001A6B0A">
        <w:t>nd</w:t>
      </w:r>
      <w:r w:rsidRPr="001A6B0A">
        <w:t xml:space="preserve"> </w:t>
      </w:r>
      <w:r w:rsidRPr="001A6B0A">
        <w:rPr>
          <w:i/>
        </w:rPr>
        <w:t>d</w:t>
      </w:r>
      <w:r w:rsidRPr="001A6B0A">
        <w:rPr>
          <w:vertAlign w:val="subscript"/>
        </w:rPr>
        <w:t>1</w:t>
      </w:r>
      <w:r w:rsidRPr="001A6B0A">
        <w:t xml:space="preserve"> and </w:t>
      </w:r>
      <w:r w:rsidRPr="001A6B0A">
        <w:rPr>
          <w:i/>
        </w:rPr>
        <w:t>d</w:t>
      </w:r>
      <w:r w:rsidRPr="001A6B0A">
        <w:rPr>
          <w:vertAlign w:val="subscript"/>
        </w:rPr>
        <w:t>2</w:t>
      </w:r>
      <w:r w:rsidRPr="001A6B0A">
        <w:t xml:space="preserve"> </w:t>
      </w:r>
      <w:r w:rsidR="006737A7" w:rsidRPr="001A6B0A">
        <w:t xml:space="preserve">are the same as in </w:t>
      </w:r>
      <w:r w:rsidR="00E201F0" w:rsidRPr="001A6B0A">
        <w:rPr>
          <w:lang w:eastAsia="zh-CN"/>
        </w:rPr>
        <w:t xml:space="preserve">the </w:t>
      </w:r>
      <w:r w:rsidR="006737A7" w:rsidRPr="001A6B0A">
        <w:t>Black-</w:t>
      </w:r>
      <w:r w:rsidR="00701D9A" w:rsidRPr="001A6B0A">
        <w:t>Scholes equation,</w:t>
      </w:r>
      <w:r w:rsidR="006737A7" w:rsidRPr="001A6B0A">
        <w:t xml:space="preserve"> </w:t>
      </w:r>
      <w:r w:rsidR="006737A7" w:rsidRPr="001A6B0A">
        <w:rPr>
          <w:i/>
        </w:rPr>
        <w:t>n</w:t>
      </w:r>
      <w:r w:rsidR="006737A7" w:rsidRPr="001A6B0A">
        <w:t>()</w:t>
      </w:r>
      <w:r w:rsidR="00701D9A" w:rsidRPr="001A6B0A">
        <w:t xml:space="preserve"> is the density distribution of th</w:t>
      </w:r>
      <w:r w:rsidR="00D7199A" w:rsidRPr="001A6B0A">
        <w:t>e standard normal distribution.</w:t>
      </w:r>
    </w:p>
    <w:p w:rsidR="00701D9A" w:rsidRPr="001A6B0A" w:rsidRDefault="00701D9A" w:rsidP="00E718B5"/>
    <w:p w:rsidR="00701D9A" w:rsidRPr="00662E5E" w:rsidRDefault="00701D9A" w:rsidP="00E718B5">
      <w:pPr>
        <w:rPr>
          <w:b/>
          <w:bCs/>
          <w:lang w:eastAsia="zh-CN"/>
        </w:rPr>
      </w:pPr>
      <w:bookmarkStart w:id="0" w:name="_Toc231129529"/>
      <w:r w:rsidRPr="00662E5E">
        <w:rPr>
          <w:rFonts w:eastAsiaTheme="minorEastAsia"/>
          <w:b/>
          <w:bCs/>
          <w:lang w:eastAsia="zh-CN"/>
        </w:rPr>
        <w:t>3</w:t>
      </w:r>
      <w:r w:rsidR="00127F15" w:rsidRPr="00662E5E">
        <w:rPr>
          <w:rFonts w:eastAsiaTheme="minorEastAsia"/>
          <w:b/>
          <w:bCs/>
        </w:rPr>
        <w:t>.</w:t>
      </w:r>
      <w:r w:rsidRPr="00662E5E">
        <w:rPr>
          <w:b/>
          <w:bCs/>
        </w:rPr>
        <w:t xml:space="preserve"> The KOSPI 200 options market</w:t>
      </w:r>
      <w:bookmarkEnd w:id="0"/>
    </w:p>
    <w:p w:rsidR="00BE22EB" w:rsidRPr="001A6B0A" w:rsidRDefault="00701D9A" w:rsidP="00E718B5">
      <w:pPr>
        <w:adjustRightInd w:val="0"/>
        <w:snapToGrid w:val="0"/>
        <w:spacing w:after="0"/>
        <w:ind w:firstLine="709"/>
        <w:rPr>
          <w:rFonts w:asciiTheme="majorBidi" w:eastAsiaTheme="minorEastAsia" w:hAnsiTheme="majorBidi"/>
          <w:szCs w:val="24"/>
          <w:lang w:eastAsia="ko-KR"/>
        </w:rPr>
      </w:pPr>
      <w:r w:rsidRPr="001A6B0A">
        <w:rPr>
          <w:rFonts w:asciiTheme="majorBidi" w:eastAsia="Malgun Gothic" w:hAnsiTheme="majorBidi"/>
          <w:szCs w:val="24"/>
        </w:rPr>
        <w:t xml:space="preserve">The KOSPI 200 options market </w:t>
      </w:r>
      <w:r w:rsidR="0011120C" w:rsidRPr="001A6B0A">
        <w:rPr>
          <w:rFonts w:asciiTheme="majorBidi" w:eastAsia="Malgun Gothic" w:hAnsiTheme="majorBidi"/>
          <w:szCs w:val="24"/>
        </w:rPr>
        <w:t>is an ideal place</w:t>
      </w:r>
      <w:r w:rsidRPr="001A6B0A">
        <w:rPr>
          <w:rFonts w:asciiTheme="majorBidi" w:eastAsia="Malgun Gothic" w:hAnsiTheme="majorBidi"/>
          <w:szCs w:val="24"/>
        </w:rPr>
        <w:t xml:space="preserve"> to test the martingale restriction </w:t>
      </w:r>
      <w:r w:rsidR="00E201F0" w:rsidRPr="001A6B0A">
        <w:rPr>
          <w:rFonts w:asciiTheme="majorBidi" w:eastAsiaTheme="minorEastAsia" w:hAnsiTheme="majorBidi"/>
          <w:szCs w:val="24"/>
          <w:lang w:eastAsia="zh-CN"/>
        </w:rPr>
        <w:t xml:space="preserve">property </w:t>
      </w:r>
      <w:r w:rsidRPr="001A6B0A">
        <w:rPr>
          <w:rFonts w:asciiTheme="majorBidi" w:eastAsia="Malgun Gothic" w:hAnsiTheme="majorBidi"/>
          <w:szCs w:val="24"/>
        </w:rPr>
        <w:t xml:space="preserve">because of </w:t>
      </w:r>
      <w:r w:rsidRPr="001A6B0A">
        <w:rPr>
          <w:rFonts w:asciiTheme="majorBidi" w:eastAsiaTheme="minorEastAsia" w:hAnsiTheme="majorBidi"/>
          <w:szCs w:val="24"/>
          <w:lang w:eastAsia="zh-CN"/>
        </w:rPr>
        <w:t>its</w:t>
      </w:r>
      <w:r w:rsidR="00047D33" w:rsidRPr="001A6B0A">
        <w:rPr>
          <w:rFonts w:asciiTheme="majorBidi" w:eastAsia="Malgun Gothic" w:hAnsiTheme="majorBidi"/>
          <w:szCs w:val="24"/>
        </w:rPr>
        <w:t xml:space="preserve"> </w:t>
      </w:r>
      <w:r w:rsidR="00467102" w:rsidRPr="001A6B0A">
        <w:rPr>
          <w:rFonts w:asciiTheme="majorBidi" w:eastAsiaTheme="minorEastAsia" w:hAnsiTheme="majorBidi"/>
          <w:szCs w:val="24"/>
          <w:lang w:eastAsia="ko-KR"/>
        </w:rPr>
        <w:t>following</w:t>
      </w:r>
      <w:r w:rsidRPr="001A6B0A">
        <w:rPr>
          <w:rFonts w:asciiTheme="majorBidi" w:eastAsia="Malgun Gothic" w:hAnsiTheme="majorBidi"/>
          <w:szCs w:val="24"/>
        </w:rPr>
        <w:t xml:space="preserve"> characteristics. First, the extreme liquidity </w:t>
      </w:r>
      <w:r w:rsidR="00E201F0" w:rsidRPr="001A6B0A">
        <w:rPr>
          <w:rFonts w:asciiTheme="majorBidi" w:eastAsiaTheme="minorEastAsia" w:hAnsiTheme="majorBidi"/>
          <w:szCs w:val="24"/>
          <w:lang w:eastAsia="ko-KR"/>
        </w:rPr>
        <w:t>and</w:t>
      </w:r>
      <w:r w:rsidR="00E201F0" w:rsidRPr="001A6B0A">
        <w:rPr>
          <w:rFonts w:asciiTheme="majorBidi" w:eastAsiaTheme="minorEastAsia" w:hAnsiTheme="majorBidi"/>
          <w:szCs w:val="24"/>
          <w:lang w:eastAsia="zh-CN"/>
        </w:rPr>
        <w:t xml:space="preserve"> </w:t>
      </w:r>
      <w:r w:rsidR="007029E1" w:rsidRPr="001A6B0A">
        <w:rPr>
          <w:rFonts w:asciiTheme="majorBidi" w:eastAsiaTheme="minorEastAsia" w:hAnsiTheme="majorBidi"/>
          <w:szCs w:val="24"/>
          <w:lang w:eastAsia="ko-KR"/>
        </w:rPr>
        <w:t xml:space="preserve">negligible </w:t>
      </w:r>
      <w:r w:rsidR="00E35B88" w:rsidRPr="001A6B0A">
        <w:rPr>
          <w:rFonts w:asciiTheme="majorBidi" w:eastAsiaTheme="minorEastAsia" w:hAnsiTheme="majorBidi"/>
          <w:szCs w:val="24"/>
          <w:lang w:eastAsia="ko-KR"/>
        </w:rPr>
        <w:t xml:space="preserve">transaction costs </w:t>
      </w:r>
      <w:r w:rsidR="007029E1" w:rsidRPr="001A6B0A">
        <w:rPr>
          <w:rFonts w:asciiTheme="majorBidi" w:eastAsiaTheme="minorEastAsia" w:hAnsiTheme="majorBidi"/>
          <w:szCs w:val="24"/>
          <w:lang w:eastAsia="ko-KR"/>
        </w:rPr>
        <w:t>of the</w:t>
      </w:r>
      <w:r w:rsidRPr="001A6B0A">
        <w:rPr>
          <w:rFonts w:asciiTheme="majorBidi" w:eastAsia="Malgun Gothic" w:hAnsiTheme="majorBidi"/>
          <w:szCs w:val="24"/>
        </w:rPr>
        <w:t xml:space="preserve"> KOSPI 200 options m</w:t>
      </w:r>
      <w:r w:rsidR="00E201F0" w:rsidRPr="001A6B0A">
        <w:rPr>
          <w:rFonts w:asciiTheme="majorBidi" w:eastAsia="Malgun Gothic" w:hAnsiTheme="majorBidi"/>
          <w:szCs w:val="24"/>
        </w:rPr>
        <w:t>arket reduce</w:t>
      </w:r>
      <w:r w:rsidR="00AC0A68" w:rsidRPr="001A6B0A">
        <w:rPr>
          <w:rFonts w:asciiTheme="majorBidi" w:eastAsia="Malgun Gothic" w:hAnsiTheme="majorBidi"/>
          <w:szCs w:val="24"/>
        </w:rPr>
        <w:t xml:space="preserve"> the possibility </w:t>
      </w:r>
      <w:r w:rsidR="00AC0A68" w:rsidRPr="001A6B0A">
        <w:rPr>
          <w:rFonts w:asciiTheme="majorBidi" w:eastAsiaTheme="minorEastAsia" w:hAnsiTheme="majorBidi"/>
          <w:szCs w:val="24"/>
          <w:lang w:eastAsia="ko-KR"/>
        </w:rPr>
        <w:t>that</w:t>
      </w:r>
      <w:r w:rsidRPr="001A6B0A">
        <w:rPr>
          <w:rFonts w:asciiTheme="majorBidi" w:eastAsia="Malgun Gothic" w:hAnsiTheme="majorBidi"/>
          <w:szCs w:val="24"/>
        </w:rPr>
        <w:t xml:space="preserve"> the </w:t>
      </w:r>
      <w:r w:rsidR="007029E1" w:rsidRPr="001A6B0A">
        <w:rPr>
          <w:rFonts w:asciiTheme="majorBidi" w:eastAsiaTheme="minorEastAsia" w:hAnsiTheme="majorBidi"/>
          <w:szCs w:val="24"/>
          <w:lang w:eastAsia="ko-KR"/>
        </w:rPr>
        <w:t>market frictions and illiquidity</w:t>
      </w:r>
      <w:r w:rsidR="00C339DC" w:rsidRPr="001A6B0A">
        <w:rPr>
          <w:rFonts w:asciiTheme="majorBidi" w:eastAsiaTheme="minorEastAsia" w:hAnsiTheme="majorBidi"/>
          <w:szCs w:val="24"/>
          <w:lang w:eastAsia="ko-KR"/>
        </w:rPr>
        <w:t xml:space="preserve"> </w:t>
      </w:r>
      <w:r w:rsidR="00AC0A68" w:rsidRPr="001A6B0A">
        <w:rPr>
          <w:rFonts w:asciiTheme="majorBidi" w:eastAsiaTheme="minorEastAsia" w:hAnsiTheme="majorBidi"/>
          <w:szCs w:val="24"/>
          <w:lang w:eastAsia="ko-KR"/>
        </w:rPr>
        <w:t>affect</w:t>
      </w:r>
      <w:r w:rsidR="00C339DC" w:rsidRPr="001A6B0A">
        <w:rPr>
          <w:rFonts w:asciiTheme="majorBidi" w:eastAsiaTheme="minorEastAsia" w:hAnsiTheme="majorBidi"/>
          <w:szCs w:val="24"/>
          <w:lang w:eastAsia="ko-KR"/>
        </w:rPr>
        <w:t xml:space="preserve"> the systematic bias </w:t>
      </w:r>
      <w:r w:rsidR="00E201F0" w:rsidRPr="001A6B0A">
        <w:rPr>
          <w:rFonts w:asciiTheme="majorBidi" w:eastAsiaTheme="minorEastAsia" w:hAnsiTheme="majorBidi"/>
          <w:szCs w:val="24"/>
          <w:lang w:eastAsia="zh-CN"/>
        </w:rPr>
        <w:t>of</w:t>
      </w:r>
      <w:r w:rsidR="00C339DC" w:rsidRPr="001A6B0A">
        <w:rPr>
          <w:rFonts w:asciiTheme="majorBidi" w:eastAsiaTheme="minorEastAsia" w:hAnsiTheme="majorBidi"/>
          <w:szCs w:val="24"/>
          <w:lang w:eastAsia="ko-KR"/>
        </w:rPr>
        <w:t xml:space="preserve"> the option-implied underlying prices.</w:t>
      </w:r>
      <w:r w:rsidR="007029E1" w:rsidRPr="001A6B0A">
        <w:rPr>
          <w:rFonts w:asciiTheme="majorBidi" w:eastAsiaTheme="minorEastAsia" w:hAnsiTheme="majorBidi"/>
          <w:szCs w:val="24"/>
          <w:lang w:eastAsia="ko-KR"/>
        </w:rPr>
        <w:t xml:space="preserve"> </w:t>
      </w:r>
      <w:r w:rsidR="00C339DC" w:rsidRPr="001A6B0A">
        <w:rPr>
          <w:rFonts w:asciiTheme="majorBidi" w:eastAsia="Malgun Gothic" w:hAnsiTheme="majorBidi"/>
          <w:szCs w:val="24"/>
        </w:rPr>
        <w:t>Despite its short history</w:t>
      </w:r>
      <w:r w:rsidR="00C339DC" w:rsidRPr="001A6B0A">
        <w:rPr>
          <w:rFonts w:asciiTheme="majorBidi" w:eastAsiaTheme="minorEastAsia" w:hAnsiTheme="majorBidi"/>
          <w:szCs w:val="24"/>
          <w:lang w:eastAsia="ko-KR"/>
        </w:rPr>
        <w:t xml:space="preserve">, </w:t>
      </w:r>
      <w:r w:rsidR="0055386A" w:rsidRPr="001A6B0A">
        <w:rPr>
          <w:rFonts w:asciiTheme="majorBidi" w:eastAsiaTheme="minorEastAsia" w:hAnsiTheme="majorBidi"/>
          <w:szCs w:val="24"/>
          <w:lang w:eastAsia="ko-KR"/>
        </w:rPr>
        <w:t>t</w:t>
      </w:r>
      <w:r w:rsidR="00C339DC" w:rsidRPr="001A6B0A">
        <w:rPr>
          <w:rFonts w:asciiTheme="majorBidi" w:eastAsiaTheme="minorEastAsia" w:hAnsiTheme="majorBidi"/>
          <w:szCs w:val="24"/>
          <w:lang w:eastAsia="ko-KR"/>
        </w:rPr>
        <w:t>he KOSPI 200 options market</w:t>
      </w:r>
      <w:r w:rsidR="00E35B88" w:rsidRPr="001A6B0A">
        <w:rPr>
          <w:rFonts w:asciiTheme="majorBidi" w:eastAsiaTheme="minorEastAsia" w:hAnsiTheme="majorBidi"/>
          <w:szCs w:val="24"/>
          <w:lang w:eastAsia="ko-KR"/>
        </w:rPr>
        <w:t xml:space="preserve"> has </w:t>
      </w:r>
      <w:r w:rsidRPr="001A6B0A">
        <w:rPr>
          <w:rFonts w:asciiTheme="majorBidi" w:eastAsia="Malgun Gothic" w:hAnsiTheme="majorBidi"/>
          <w:szCs w:val="24"/>
        </w:rPr>
        <w:t xml:space="preserve">sharply grown to the most </w:t>
      </w:r>
      <w:r w:rsidR="00C339DC" w:rsidRPr="001A6B0A">
        <w:rPr>
          <w:rFonts w:asciiTheme="majorBidi" w:eastAsiaTheme="minorEastAsia" w:hAnsiTheme="majorBidi"/>
          <w:szCs w:val="24"/>
          <w:lang w:eastAsia="ko-KR"/>
        </w:rPr>
        <w:lastRenderedPageBreak/>
        <w:t xml:space="preserve">actively traded </w:t>
      </w:r>
      <w:r w:rsidR="00C339DC" w:rsidRPr="001A6B0A">
        <w:rPr>
          <w:rFonts w:asciiTheme="majorBidi" w:eastAsia="Malgun Gothic" w:hAnsiTheme="majorBidi"/>
          <w:szCs w:val="24"/>
        </w:rPr>
        <w:t>derivative</w:t>
      </w:r>
      <w:r w:rsidRPr="001A6B0A">
        <w:rPr>
          <w:rFonts w:asciiTheme="majorBidi" w:eastAsia="Malgun Gothic" w:hAnsiTheme="majorBidi"/>
          <w:szCs w:val="24"/>
        </w:rPr>
        <w:t xml:space="preserve"> market in the world.</w:t>
      </w:r>
      <w:r w:rsidR="00C339DC" w:rsidRPr="001A6B0A">
        <w:rPr>
          <w:rFonts w:asciiTheme="majorBidi" w:eastAsiaTheme="minorEastAsia" w:hAnsiTheme="majorBidi"/>
          <w:szCs w:val="24"/>
          <w:lang w:eastAsia="ko-KR"/>
        </w:rPr>
        <w:t xml:space="preserve"> For this reason, </w:t>
      </w:r>
      <w:r w:rsidRPr="001A6B0A">
        <w:rPr>
          <w:rFonts w:asciiTheme="majorBidi" w:eastAsia="Malgun Gothic" w:hAnsiTheme="majorBidi"/>
          <w:szCs w:val="24"/>
        </w:rPr>
        <w:t xml:space="preserve">the Asian Risk magazine nominates the KOSPI 200 options market as the most remarkable derivatives market with the advent of </w:t>
      </w:r>
      <w:r w:rsidR="00E201F0" w:rsidRPr="001A6B0A">
        <w:rPr>
          <w:rFonts w:asciiTheme="majorBidi" w:eastAsiaTheme="minorEastAsia" w:hAnsiTheme="majorBidi"/>
          <w:szCs w:val="24"/>
          <w:lang w:eastAsia="zh-CN"/>
        </w:rPr>
        <w:t xml:space="preserve">the </w:t>
      </w:r>
      <w:r w:rsidRPr="001A6B0A">
        <w:rPr>
          <w:rFonts w:asciiTheme="majorBidi" w:eastAsia="Malgun Gothic" w:hAnsiTheme="majorBidi"/>
          <w:szCs w:val="24"/>
        </w:rPr>
        <w:t xml:space="preserve">new millennium. </w:t>
      </w:r>
      <w:r w:rsidR="0055386A" w:rsidRPr="001A6B0A">
        <w:rPr>
          <w:rFonts w:asciiTheme="majorBidi" w:eastAsia="Malgun Gothic" w:hAnsiTheme="majorBidi"/>
          <w:szCs w:val="24"/>
        </w:rPr>
        <w:t xml:space="preserve">Table 1 presents the trading volume in terms of the number of contracts for the top 10 equity index futures and options products and their exchanges in the world during </w:t>
      </w:r>
      <w:r w:rsidR="00E201F0" w:rsidRPr="001A6B0A">
        <w:rPr>
          <w:rFonts w:asciiTheme="majorBidi" w:eastAsiaTheme="minorEastAsia" w:hAnsiTheme="majorBidi"/>
          <w:szCs w:val="24"/>
          <w:lang w:eastAsia="zh-CN"/>
        </w:rPr>
        <w:t>2009 and 2010.</w:t>
      </w:r>
      <w:r w:rsidR="00406475" w:rsidRPr="001A6B0A">
        <w:rPr>
          <w:rFonts w:asciiTheme="majorBidi" w:eastAsiaTheme="minorEastAsia" w:hAnsiTheme="majorBidi"/>
          <w:szCs w:val="24"/>
          <w:lang w:eastAsia="ko-KR"/>
        </w:rPr>
        <w:t xml:space="preserve"> The table clearly indicates that t</w:t>
      </w:r>
      <w:r w:rsidRPr="001A6B0A">
        <w:rPr>
          <w:rFonts w:asciiTheme="majorBidi" w:eastAsia="Malgun Gothic" w:hAnsiTheme="majorBidi"/>
          <w:szCs w:val="24"/>
        </w:rPr>
        <w:t xml:space="preserve">he trading activity in the </w:t>
      </w:r>
      <w:r w:rsidR="00406475" w:rsidRPr="001A6B0A">
        <w:rPr>
          <w:rFonts w:asciiTheme="majorBidi" w:eastAsiaTheme="minorEastAsia" w:hAnsiTheme="majorBidi"/>
          <w:szCs w:val="24"/>
          <w:lang w:eastAsia="ko-KR"/>
        </w:rPr>
        <w:t xml:space="preserve">KOSPI 200 options </w:t>
      </w:r>
      <w:r w:rsidR="00406475" w:rsidRPr="001A6B0A">
        <w:rPr>
          <w:rFonts w:asciiTheme="majorBidi" w:eastAsia="Malgun Gothic" w:hAnsiTheme="majorBidi"/>
          <w:szCs w:val="24"/>
        </w:rPr>
        <w:t xml:space="preserve">dominates </w:t>
      </w:r>
      <w:r w:rsidR="00E201F0" w:rsidRPr="001A6B0A">
        <w:rPr>
          <w:rFonts w:asciiTheme="majorBidi" w:eastAsiaTheme="minorEastAsia" w:hAnsiTheme="majorBidi"/>
          <w:szCs w:val="24"/>
          <w:lang w:eastAsia="zh-CN"/>
        </w:rPr>
        <w:t xml:space="preserve">that in </w:t>
      </w:r>
      <w:r w:rsidR="00E201F0" w:rsidRPr="001A6B0A">
        <w:rPr>
          <w:rFonts w:asciiTheme="majorBidi" w:eastAsia="Malgun Gothic" w:hAnsiTheme="majorBidi"/>
          <w:szCs w:val="24"/>
        </w:rPr>
        <w:t xml:space="preserve">other </w:t>
      </w:r>
      <w:r w:rsidR="00E201F0" w:rsidRPr="001A6B0A">
        <w:rPr>
          <w:rFonts w:asciiTheme="majorBidi" w:eastAsiaTheme="minorEastAsia" w:hAnsiTheme="majorBidi"/>
          <w:szCs w:val="24"/>
          <w:lang w:eastAsia="zh-CN"/>
        </w:rPr>
        <w:t>market</w:t>
      </w:r>
      <w:r w:rsidR="00406475" w:rsidRPr="001A6B0A">
        <w:rPr>
          <w:rFonts w:asciiTheme="majorBidi" w:eastAsia="Malgun Gothic" w:hAnsiTheme="majorBidi"/>
          <w:szCs w:val="24"/>
        </w:rPr>
        <w:t>s</w:t>
      </w:r>
      <w:r w:rsidR="00406475" w:rsidRPr="001A6B0A">
        <w:rPr>
          <w:rFonts w:asciiTheme="majorBidi" w:eastAsiaTheme="minorEastAsia" w:hAnsiTheme="majorBidi"/>
          <w:szCs w:val="24"/>
          <w:lang w:eastAsia="ko-KR"/>
        </w:rPr>
        <w:t>.</w:t>
      </w:r>
    </w:p>
    <w:p w:rsidR="00467102" w:rsidRPr="001A6B0A" w:rsidRDefault="00C00707" w:rsidP="00E718B5">
      <w:pPr>
        <w:adjustRightInd w:val="0"/>
        <w:snapToGrid w:val="0"/>
        <w:spacing w:after="0"/>
        <w:ind w:firstLine="709"/>
        <w:rPr>
          <w:rFonts w:asciiTheme="majorBidi" w:eastAsiaTheme="minorEastAsia" w:hAnsiTheme="majorBidi"/>
          <w:szCs w:val="24"/>
          <w:lang w:eastAsia="ko-KR"/>
        </w:rPr>
      </w:pPr>
      <w:r w:rsidRPr="001A6B0A">
        <w:rPr>
          <w:rFonts w:asciiTheme="majorBidi" w:eastAsiaTheme="minorEastAsia" w:hAnsiTheme="majorBidi"/>
          <w:szCs w:val="24"/>
          <w:lang w:eastAsia="ko-KR"/>
        </w:rPr>
        <w:t xml:space="preserve">In addition to the ample </w:t>
      </w:r>
      <w:r w:rsidR="007C0B62" w:rsidRPr="001A6B0A">
        <w:rPr>
          <w:rFonts w:asciiTheme="majorBidi" w:eastAsiaTheme="minorEastAsia" w:hAnsiTheme="majorBidi"/>
          <w:szCs w:val="24"/>
          <w:lang w:eastAsia="ko-KR"/>
        </w:rPr>
        <w:t>liquidity, the index options</w:t>
      </w:r>
      <w:r w:rsidRPr="001A6B0A">
        <w:rPr>
          <w:rFonts w:asciiTheme="majorBidi" w:eastAsiaTheme="minorEastAsia" w:hAnsiTheme="majorBidi"/>
          <w:szCs w:val="24"/>
          <w:lang w:eastAsia="ko-KR"/>
        </w:rPr>
        <w:t xml:space="preserve"> trading </w:t>
      </w:r>
      <w:r w:rsidR="007C0B62" w:rsidRPr="001A6B0A">
        <w:rPr>
          <w:rFonts w:asciiTheme="majorBidi" w:eastAsiaTheme="minorEastAsia" w:hAnsiTheme="majorBidi"/>
          <w:szCs w:val="24"/>
          <w:lang w:eastAsia="ko-KR"/>
        </w:rPr>
        <w:t xml:space="preserve">in the Korean market </w:t>
      </w:r>
      <w:r w:rsidRPr="001A6B0A">
        <w:rPr>
          <w:rFonts w:asciiTheme="majorBidi" w:eastAsiaTheme="minorEastAsia" w:hAnsiTheme="majorBidi"/>
          <w:szCs w:val="24"/>
          <w:lang w:eastAsia="ko-KR"/>
        </w:rPr>
        <w:t xml:space="preserve">only requires negligible transaction costs. </w:t>
      </w:r>
      <w:r w:rsidR="00C761B6" w:rsidRPr="001A6B0A">
        <w:rPr>
          <w:rFonts w:asciiTheme="majorBidi" w:eastAsiaTheme="minorEastAsia" w:hAnsiTheme="majorBidi"/>
          <w:szCs w:val="24"/>
          <w:lang w:eastAsia="ko-KR"/>
        </w:rPr>
        <w:t>For the equity trading,</w:t>
      </w:r>
      <w:r w:rsidR="0011120C" w:rsidRPr="001A6B0A">
        <w:rPr>
          <w:rFonts w:asciiTheme="majorBidi" w:eastAsiaTheme="minorEastAsia" w:hAnsiTheme="majorBidi"/>
          <w:szCs w:val="24"/>
          <w:lang w:eastAsia="ko-KR"/>
        </w:rPr>
        <w:t xml:space="preserve"> individuals</w:t>
      </w:r>
      <w:r w:rsidR="00C761B6" w:rsidRPr="001A6B0A">
        <w:rPr>
          <w:rFonts w:asciiTheme="majorBidi" w:eastAsiaTheme="minorEastAsia" w:hAnsiTheme="majorBidi"/>
          <w:szCs w:val="24"/>
          <w:lang w:eastAsia="ko-KR"/>
        </w:rPr>
        <w:t xml:space="preserve"> </w:t>
      </w:r>
      <w:r w:rsidR="007C14A9" w:rsidRPr="001A6B0A">
        <w:rPr>
          <w:rFonts w:asciiTheme="majorBidi" w:eastAsiaTheme="minorEastAsia" w:hAnsiTheme="majorBidi"/>
          <w:szCs w:val="24"/>
          <w:lang w:eastAsia="ko-KR"/>
        </w:rPr>
        <w:t xml:space="preserve">pay substantial trading taxes and commissions and institutions </w:t>
      </w:r>
      <w:r w:rsidR="00E201F0" w:rsidRPr="001A6B0A">
        <w:rPr>
          <w:rFonts w:asciiTheme="majorBidi" w:eastAsiaTheme="minorEastAsia" w:hAnsiTheme="majorBidi"/>
          <w:szCs w:val="24"/>
          <w:lang w:eastAsia="ko-KR"/>
        </w:rPr>
        <w:t>also pay</w:t>
      </w:r>
      <w:r w:rsidR="00C761B6" w:rsidRPr="001A6B0A">
        <w:rPr>
          <w:rFonts w:asciiTheme="majorBidi" w:eastAsiaTheme="minorEastAsia" w:hAnsiTheme="majorBidi"/>
          <w:szCs w:val="24"/>
          <w:lang w:eastAsia="ko-KR"/>
        </w:rPr>
        <w:t xml:space="preserve"> member</w:t>
      </w:r>
      <w:r w:rsidR="00E201F0" w:rsidRPr="001A6B0A">
        <w:rPr>
          <w:rFonts w:asciiTheme="majorBidi" w:eastAsiaTheme="minorEastAsia" w:hAnsiTheme="majorBidi"/>
          <w:szCs w:val="24"/>
          <w:lang w:eastAsia="zh-CN"/>
        </w:rPr>
        <w:t xml:space="preserve">ship </w:t>
      </w:r>
      <w:r w:rsidR="00C761B6" w:rsidRPr="001A6B0A">
        <w:rPr>
          <w:rFonts w:asciiTheme="majorBidi" w:eastAsiaTheme="minorEastAsia" w:hAnsiTheme="majorBidi"/>
          <w:szCs w:val="24"/>
          <w:lang w:eastAsia="ko-KR"/>
        </w:rPr>
        <w:t xml:space="preserve">and exchange fees. </w:t>
      </w:r>
      <w:r w:rsidR="00E201F0" w:rsidRPr="001A6B0A">
        <w:rPr>
          <w:rFonts w:asciiTheme="majorBidi" w:eastAsiaTheme="minorEastAsia" w:hAnsiTheme="majorBidi"/>
          <w:szCs w:val="24"/>
          <w:lang w:eastAsia="zh-CN"/>
        </w:rPr>
        <w:t>In comparison,</w:t>
      </w:r>
      <w:r w:rsidR="00C761B6" w:rsidRPr="001A6B0A">
        <w:rPr>
          <w:rFonts w:asciiTheme="majorBidi" w:eastAsiaTheme="minorEastAsia" w:hAnsiTheme="majorBidi"/>
          <w:szCs w:val="24"/>
          <w:lang w:eastAsia="ko-KR"/>
        </w:rPr>
        <w:t xml:space="preserve"> </w:t>
      </w:r>
      <w:r w:rsidR="00E07814" w:rsidRPr="001A6B0A">
        <w:rPr>
          <w:rFonts w:asciiTheme="majorBidi" w:eastAsiaTheme="minorEastAsia" w:hAnsiTheme="majorBidi"/>
          <w:szCs w:val="24"/>
          <w:lang w:eastAsia="ko-KR"/>
        </w:rPr>
        <w:t>the option</w:t>
      </w:r>
      <w:r w:rsidR="00C22321" w:rsidRPr="001A6B0A">
        <w:rPr>
          <w:rFonts w:asciiTheme="majorBidi" w:eastAsiaTheme="minorEastAsia" w:hAnsiTheme="majorBidi"/>
          <w:szCs w:val="24"/>
          <w:lang w:eastAsia="ko-KR"/>
        </w:rPr>
        <w:t>s</w:t>
      </w:r>
      <w:r w:rsidR="00E07814" w:rsidRPr="001A6B0A">
        <w:rPr>
          <w:rFonts w:asciiTheme="majorBidi" w:eastAsiaTheme="minorEastAsia" w:hAnsiTheme="majorBidi"/>
          <w:szCs w:val="24"/>
          <w:lang w:eastAsia="ko-KR"/>
        </w:rPr>
        <w:t xml:space="preserve"> trading </w:t>
      </w:r>
      <w:r w:rsidR="00C761B6" w:rsidRPr="001A6B0A">
        <w:rPr>
          <w:rFonts w:asciiTheme="majorBidi" w:eastAsiaTheme="minorEastAsia" w:hAnsiTheme="majorBidi"/>
          <w:szCs w:val="24"/>
          <w:lang w:eastAsia="ko-KR"/>
        </w:rPr>
        <w:t xml:space="preserve">exempts </w:t>
      </w:r>
      <w:r w:rsidR="00E201F0" w:rsidRPr="001A6B0A">
        <w:rPr>
          <w:rFonts w:asciiTheme="majorBidi" w:eastAsiaTheme="minorEastAsia" w:hAnsiTheme="majorBidi"/>
          <w:szCs w:val="24"/>
          <w:lang w:eastAsia="zh-CN"/>
        </w:rPr>
        <w:t xml:space="preserve">individual investors </w:t>
      </w:r>
      <w:r w:rsidR="00C761B6" w:rsidRPr="001A6B0A">
        <w:rPr>
          <w:rFonts w:asciiTheme="majorBidi" w:eastAsiaTheme="minorEastAsia" w:hAnsiTheme="majorBidi"/>
          <w:szCs w:val="24"/>
          <w:lang w:eastAsia="ko-KR"/>
        </w:rPr>
        <w:t xml:space="preserve">from </w:t>
      </w:r>
      <w:r w:rsidR="00E07814" w:rsidRPr="001A6B0A">
        <w:rPr>
          <w:rFonts w:asciiTheme="majorBidi" w:eastAsiaTheme="minorEastAsia" w:hAnsiTheme="majorBidi"/>
          <w:szCs w:val="24"/>
          <w:lang w:eastAsia="ko-KR"/>
        </w:rPr>
        <w:t xml:space="preserve">trading taxes and </w:t>
      </w:r>
      <w:r w:rsidR="00E201F0" w:rsidRPr="001A6B0A">
        <w:rPr>
          <w:rFonts w:asciiTheme="majorBidi" w:eastAsiaTheme="minorEastAsia" w:hAnsiTheme="majorBidi"/>
          <w:szCs w:val="24"/>
          <w:lang w:eastAsia="zh-CN"/>
        </w:rPr>
        <w:t xml:space="preserve">often </w:t>
      </w:r>
      <w:r w:rsidR="00E07814" w:rsidRPr="001A6B0A">
        <w:rPr>
          <w:rFonts w:asciiTheme="majorBidi" w:eastAsiaTheme="minorEastAsia" w:hAnsiTheme="majorBidi"/>
          <w:szCs w:val="24"/>
          <w:lang w:eastAsia="ko-KR"/>
        </w:rPr>
        <w:t>does not require commission fee</w:t>
      </w:r>
      <w:r w:rsidR="00C22321" w:rsidRPr="001A6B0A">
        <w:rPr>
          <w:rFonts w:asciiTheme="majorBidi" w:eastAsiaTheme="minorEastAsia" w:hAnsiTheme="majorBidi"/>
          <w:szCs w:val="24"/>
          <w:lang w:eastAsia="ko-KR"/>
        </w:rPr>
        <w:t>s</w:t>
      </w:r>
      <w:r w:rsidR="00E07814" w:rsidRPr="001A6B0A">
        <w:rPr>
          <w:rFonts w:asciiTheme="majorBidi" w:eastAsiaTheme="minorEastAsia" w:hAnsiTheme="majorBidi"/>
          <w:szCs w:val="24"/>
          <w:lang w:eastAsia="ko-KR"/>
        </w:rPr>
        <w:t>.</w:t>
      </w:r>
      <w:r w:rsidR="00722D92" w:rsidRPr="001A6B0A">
        <w:rPr>
          <w:rStyle w:val="FootnoteReference"/>
          <w:rFonts w:asciiTheme="majorBidi" w:eastAsiaTheme="minorEastAsia" w:hAnsiTheme="majorBidi"/>
          <w:szCs w:val="24"/>
          <w:lang w:eastAsia="ko-KR"/>
        </w:rPr>
        <w:footnoteReference w:id="7"/>
      </w:r>
      <w:r w:rsidR="00E46D21" w:rsidRPr="001A6B0A">
        <w:rPr>
          <w:rFonts w:asciiTheme="majorBidi" w:eastAsiaTheme="minorEastAsia" w:hAnsiTheme="majorBidi"/>
          <w:szCs w:val="24"/>
          <w:lang w:eastAsia="ko-KR"/>
        </w:rPr>
        <w:t xml:space="preserve"> </w:t>
      </w:r>
      <w:r w:rsidR="00E201F0" w:rsidRPr="001A6B0A">
        <w:rPr>
          <w:rFonts w:asciiTheme="majorBidi" w:eastAsiaTheme="minorEastAsia" w:hAnsiTheme="majorBidi"/>
          <w:szCs w:val="24"/>
          <w:lang w:eastAsia="ko-KR"/>
        </w:rPr>
        <w:t>The amount of</w:t>
      </w:r>
      <w:r w:rsidR="0018191C" w:rsidRPr="001A6B0A">
        <w:rPr>
          <w:rFonts w:asciiTheme="majorBidi" w:eastAsiaTheme="minorEastAsia" w:hAnsiTheme="majorBidi"/>
          <w:szCs w:val="24"/>
          <w:lang w:eastAsia="ko-KR"/>
        </w:rPr>
        <w:t xml:space="preserve"> member</w:t>
      </w:r>
      <w:r w:rsidR="00E201F0" w:rsidRPr="001A6B0A">
        <w:rPr>
          <w:rFonts w:asciiTheme="majorBidi" w:eastAsiaTheme="minorEastAsia" w:hAnsiTheme="majorBidi"/>
          <w:szCs w:val="24"/>
          <w:lang w:eastAsia="zh-CN"/>
        </w:rPr>
        <w:t>ship and</w:t>
      </w:r>
      <w:r w:rsidR="0018191C" w:rsidRPr="001A6B0A">
        <w:rPr>
          <w:rFonts w:asciiTheme="majorBidi" w:eastAsiaTheme="minorEastAsia" w:hAnsiTheme="majorBidi"/>
          <w:szCs w:val="24"/>
          <w:lang w:eastAsia="ko-KR"/>
        </w:rPr>
        <w:t xml:space="preserve"> exchange fee</w:t>
      </w:r>
      <w:r w:rsidR="00C22321" w:rsidRPr="001A6B0A">
        <w:rPr>
          <w:rFonts w:asciiTheme="majorBidi" w:eastAsiaTheme="minorEastAsia" w:hAnsiTheme="majorBidi"/>
          <w:szCs w:val="24"/>
          <w:lang w:eastAsia="ko-KR"/>
        </w:rPr>
        <w:t>s</w:t>
      </w:r>
      <w:r w:rsidR="0018191C" w:rsidRPr="001A6B0A">
        <w:rPr>
          <w:rFonts w:asciiTheme="majorBidi" w:eastAsiaTheme="minorEastAsia" w:hAnsiTheme="majorBidi"/>
          <w:szCs w:val="24"/>
          <w:lang w:eastAsia="ko-KR"/>
        </w:rPr>
        <w:t xml:space="preserve"> is also rel</w:t>
      </w:r>
      <w:r w:rsidR="0011120C" w:rsidRPr="001A6B0A">
        <w:rPr>
          <w:rFonts w:asciiTheme="majorBidi" w:eastAsiaTheme="minorEastAsia" w:hAnsiTheme="majorBidi"/>
          <w:szCs w:val="24"/>
          <w:lang w:eastAsia="ko-KR"/>
        </w:rPr>
        <w:t>atively small in the case of</w:t>
      </w:r>
      <w:r w:rsidR="0018191C" w:rsidRPr="001A6B0A">
        <w:rPr>
          <w:rFonts w:asciiTheme="majorBidi" w:eastAsiaTheme="minorEastAsia" w:hAnsiTheme="majorBidi"/>
          <w:szCs w:val="24"/>
          <w:lang w:eastAsia="ko-KR"/>
        </w:rPr>
        <w:t xml:space="preserve"> index option trading.</w:t>
      </w:r>
      <w:r w:rsidR="00C22321" w:rsidRPr="001A6B0A">
        <w:rPr>
          <w:rFonts w:asciiTheme="majorBidi" w:eastAsiaTheme="minorEastAsia" w:hAnsiTheme="majorBidi"/>
          <w:szCs w:val="24"/>
          <w:lang w:eastAsia="ko-KR"/>
        </w:rPr>
        <w:t xml:space="preserve"> When it comes to bid/</w:t>
      </w:r>
      <w:r w:rsidR="00F423DF" w:rsidRPr="001A6B0A">
        <w:rPr>
          <w:rFonts w:asciiTheme="majorBidi" w:eastAsiaTheme="minorEastAsia" w:hAnsiTheme="majorBidi"/>
          <w:szCs w:val="24"/>
          <w:lang w:eastAsia="ko-KR"/>
        </w:rPr>
        <w:t xml:space="preserve">ask spreads which are often used to measure the transaction cost and </w:t>
      </w:r>
      <w:r w:rsidR="0011120C" w:rsidRPr="001A6B0A">
        <w:rPr>
          <w:rFonts w:asciiTheme="majorBidi" w:eastAsiaTheme="minorEastAsia" w:hAnsiTheme="majorBidi"/>
          <w:szCs w:val="24"/>
          <w:lang w:eastAsia="ko-KR"/>
        </w:rPr>
        <w:t xml:space="preserve">market </w:t>
      </w:r>
      <w:r w:rsidR="00F423DF" w:rsidRPr="001A6B0A">
        <w:rPr>
          <w:rFonts w:asciiTheme="majorBidi" w:eastAsiaTheme="minorEastAsia" w:hAnsiTheme="majorBidi"/>
          <w:szCs w:val="24"/>
          <w:lang w:eastAsia="ko-KR"/>
        </w:rPr>
        <w:t xml:space="preserve">liquidity, the average size of the spreads is </w:t>
      </w:r>
      <w:r w:rsidR="001F2559" w:rsidRPr="001A6B0A">
        <w:rPr>
          <w:rFonts w:asciiTheme="majorBidi" w:eastAsiaTheme="minorEastAsia" w:hAnsiTheme="majorBidi"/>
          <w:szCs w:val="24"/>
          <w:lang w:eastAsia="ko-KR"/>
        </w:rPr>
        <w:t>very tiny</w:t>
      </w:r>
      <w:r w:rsidR="00091DF4" w:rsidRPr="001A6B0A">
        <w:rPr>
          <w:rFonts w:asciiTheme="majorBidi" w:eastAsiaTheme="minorEastAsia" w:hAnsiTheme="majorBidi"/>
          <w:szCs w:val="24"/>
          <w:lang w:eastAsia="ko-KR"/>
        </w:rPr>
        <w:t xml:space="preserve">, </w:t>
      </w:r>
      <w:r w:rsidR="001F2559" w:rsidRPr="001A6B0A">
        <w:rPr>
          <w:rFonts w:asciiTheme="majorBidi" w:eastAsiaTheme="minorEastAsia" w:hAnsiTheme="majorBidi"/>
          <w:szCs w:val="24"/>
          <w:lang w:eastAsia="ko-KR"/>
        </w:rPr>
        <w:t>usually</w:t>
      </w:r>
      <w:r w:rsidR="00091DF4" w:rsidRPr="001A6B0A">
        <w:rPr>
          <w:rFonts w:asciiTheme="majorBidi" w:eastAsiaTheme="minorEastAsia" w:hAnsiTheme="majorBidi"/>
          <w:szCs w:val="24"/>
          <w:lang w:eastAsia="ko-KR"/>
        </w:rPr>
        <w:t xml:space="preserve"> </w:t>
      </w:r>
      <w:r w:rsidR="00F423DF" w:rsidRPr="001A6B0A">
        <w:rPr>
          <w:rFonts w:asciiTheme="majorBidi" w:eastAsiaTheme="minorEastAsia" w:hAnsiTheme="majorBidi"/>
          <w:szCs w:val="24"/>
          <w:lang w:eastAsia="ko-KR"/>
        </w:rPr>
        <w:t>one or two times minimum tick size (See Ahn, Kang, and Ryu (2008, 2010)).</w:t>
      </w:r>
    </w:p>
    <w:p w:rsidR="00E46D21" w:rsidRPr="001A6B0A" w:rsidRDefault="00701D9A" w:rsidP="00E718B5">
      <w:pPr>
        <w:adjustRightInd w:val="0"/>
        <w:snapToGrid w:val="0"/>
        <w:spacing w:after="0"/>
        <w:ind w:firstLine="709"/>
        <w:rPr>
          <w:rFonts w:asciiTheme="majorBidi" w:eastAsiaTheme="minorHAnsi" w:hAnsiTheme="majorBidi"/>
          <w:szCs w:val="24"/>
          <w:lang w:eastAsia="ko-KR"/>
        </w:rPr>
      </w:pPr>
      <w:r w:rsidRPr="001A6B0A">
        <w:rPr>
          <w:rFonts w:asciiTheme="majorBidi" w:eastAsiaTheme="minorHAnsi" w:hAnsiTheme="majorBidi"/>
          <w:szCs w:val="24"/>
        </w:rPr>
        <w:t>Secon</w:t>
      </w:r>
      <w:r w:rsidR="004038D3" w:rsidRPr="001A6B0A">
        <w:rPr>
          <w:rFonts w:asciiTheme="majorBidi" w:eastAsiaTheme="minorHAnsi" w:hAnsiTheme="majorBidi"/>
          <w:szCs w:val="24"/>
        </w:rPr>
        <w:t xml:space="preserve">d, </w:t>
      </w:r>
      <w:r w:rsidR="00301F60" w:rsidRPr="001A6B0A">
        <w:rPr>
          <w:rFonts w:asciiTheme="majorBidi" w:eastAsiaTheme="minorHAnsi" w:hAnsiTheme="majorBidi"/>
          <w:szCs w:val="24"/>
          <w:lang w:eastAsia="ko-KR"/>
        </w:rPr>
        <w:t xml:space="preserve">considering that </w:t>
      </w:r>
      <w:r w:rsidRPr="001A6B0A">
        <w:rPr>
          <w:rFonts w:asciiTheme="majorBidi" w:eastAsiaTheme="minorHAnsi" w:hAnsiTheme="majorBidi"/>
          <w:szCs w:val="24"/>
        </w:rPr>
        <w:t xml:space="preserve">the KOSPI 200 options market is highly speculative and the options traders are </w:t>
      </w:r>
      <w:r w:rsidR="00E46D21" w:rsidRPr="001A6B0A">
        <w:rPr>
          <w:rFonts w:asciiTheme="majorBidi" w:eastAsiaTheme="minorHAnsi" w:hAnsiTheme="majorBidi"/>
          <w:szCs w:val="24"/>
          <w:lang w:eastAsia="ko-KR"/>
        </w:rPr>
        <w:t xml:space="preserve">known to </w:t>
      </w:r>
      <w:r w:rsidR="0007202C" w:rsidRPr="001A6B0A">
        <w:rPr>
          <w:rFonts w:asciiTheme="majorBidi" w:eastAsiaTheme="minorHAnsi" w:hAnsiTheme="majorBidi"/>
          <w:szCs w:val="24"/>
        </w:rPr>
        <w:t xml:space="preserve">be </w:t>
      </w:r>
      <w:r w:rsidR="00E46D21" w:rsidRPr="001A6B0A">
        <w:rPr>
          <w:rFonts w:asciiTheme="majorBidi" w:eastAsiaTheme="minorHAnsi" w:hAnsiTheme="majorBidi"/>
          <w:szCs w:val="24"/>
          <w:lang w:eastAsia="ko-KR"/>
        </w:rPr>
        <w:t xml:space="preserve">easily </w:t>
      </w:r>
      <w:r w:rsidR="0007202C" w:rsidRPr="001A6B0A">
        <w:rPr>
          <w:rFonts w:asciiTheme="majorBidi" w:eastAsiaTheme="minorHAnsi" w:hAnsiTheme="majorBidi"/>
          <w:szCs w:val="24"/>
        </w:rPr>
        <w:t xml:space="preserve">affected by </w:t>
      </w:r>
      <w:r w:rsidRPr="001A6B0A">
        <w:rPr>
          <w:rFonts w:asciiTheme="majorBidi" w:eastAsiaTheme="minorHAnsi" w:hAnsiTheme="majorBidi"/>
          <w:szCs w:val="24"/>
        </w:rPr>
        <w:t>behavioral</w:t>
      </w:r>
      <w:r w:rsidR="0007202C" w:rsidRPr="001A6B0A">
        <w:rPr>
          <w:rFonts w:asciiTheme="majorBidi" w:eastAsiaTheme="minorHAnsi" w:hAnsiTheme="majorBidi"/>
          <w:szCs w:val="24"/>
          <w:lang w:eastAsia="ko-KR"/>
        </w:rPr>
        <w:t xml:space="preserve"> and physiological </w:t>
      </w:r>
      <w:r w:rsidRPr="001A6B0A">
        <w:rPr>
          <w:rFonts w:asciiTheme="majorBidi" w:eastAsiaTheme="minorHAnsi" w:hAnsiTheme="majorBidi"/>
          <w:szCs w:val="24"/>
        </w:rPr>
        <w:t>biases</w:t>
      </w:r>
      <w:r w:rsidR="00301F60" w:rsidRPr="001A6B0A">
        <w:rPr>
          <w:rFonts w:asciiTheme="majorBidi" w:eastAsiaTheme="minorHAnsi" w:hAnsiTheme="majorBidi"/>
          <w:szCs w:val="24"/>
          <w:lang w:eastAsia="ko-KR"/>
        </w:rPr>
        <w:t>,</w:t>
      </w:r>
      <w:r w:rsidR="00E46D21" w:rsidRPr="001A6B0A">
        <w:rPr>
          <w:rFonts w:asciiTheme="majorBidi" w:eastAsiaTheme="minorHAnsi" w:hAnsiTheme="majorBidi"/>
          <w:szCs w:val="24"/>
          <w:lang w:eastAsia="ko-KR"/>
        </w:rPr>
        <w:t xml:space="preserve"> </w:t>
      </w:r>
      <w:r w:rsidR="00301F60" w:rsidRPr="001A6B0A">
        <w:rPr>
          <w:rFonts w:asciiTheme="majorBidi" w:eastAsiaTheme="minorHAnsi" w:hAnsiTheme="majorBidi"/>
          <w:szCs w:val="24"/>
          <w:lang w:eastAsia="ko-KR"/>
        </w:rPr>
        <w:t>t</w:t>
      </w:r>
      <w:r w:rsidR="004038D3" w:rsidRPr="001A6B0A">
        <w:rPr>
          <w:rFonts w:asciiTheme="majorBidi" w:eastAsiaTheme="minorHAnsi" w:hAnsiTheme="majorBidi"/>
          <w:szCs w:val="24"/>
          <w:lang w:eastAsia="ko-KR"/>
        </w:rPr>
        <w:t xml:space="preserve">his might </w:t>
      </w:r>
      <w:r w:rsidR="00E46D21" w:rsidRPr="001A6B0A">
        <w:rPr>
          <w:rFonts w:asciiTheme="majorBidi" w:eastAsiaTheme="minorHAnsi" w:hAnsiTheme="majorBidi"/>
          <w:szCs w:val="24"/>
          <w:lang w:eastAsia="ko-KR"/>
        </w:rPr>
        <w:t>generate the systematic pricing bias</w:t>
      </w:r>
      <w:r w:rsidR="00E201F0" w:rsidRPr="001A6B0A">
        <w:rPr>
          <w:rFonts w:asciiTheme="majorBidi" w:eastAsiaTheme="minorEastAsia" w:hAnsiTheme="majorBidi"/>
          <w:szCs w:val="24"/>
          <w:lang w:eastAsia="zh-CN"/>
        </w:rPr>
        <w:t xml:space="preserve"> of</w:t>
      </w:r>
      <w:r w:rsidR="00E46D21" w:rsidRPr="001A6B0A">
        <w:rPr>
          <w:rFonts w:asciiTheme="majorBidi" w:eastAsiaTheme="minorHAnsi" w:hAnsiTheme="majorBidi"/>
          <w:szCs w:val="24"/>
          <w:lang w:eastAsia="ko-KR"/>
        </w:rPr>
        <w:t xml:space="preserve"> the implied </w:t>
      </w:r>
      <w:r w:rsidR="00E201F0" w:rsidRPr="001A6B0A">
        <w:rPr>
          <w:rFonts w:asciiTheme="majorBidi" w:eastAsiaTheme="minorHAnsi" w:hAnsiTheme="majorBidi"/>
          <w:szCs w:val="24"/>
          <w:lang w:eastAsia="ko-KR"/>
        </w:rPr>
        <w:t xml:space="preserve">spot prices even without </w:t>
      </w:r>
      <w:r w:rsidR="00E46D21" w:rsidRPr="001A6B0A">
        <w:rPr>
          <w:rFonts w:asciiTheme="majorBidi" w:eastAsiaTheme="minorHAnsi" w:hAnsiTheme="majorBidi"/>
          <w:szCs w:val="24"/>
          <w:lang w:eastAsia="ko-KR"/>
        </w:rPr>
        <w:t xml:space="preserve">market frictions. </w:t>
      </w:r>
      <w:r w:rsidR="00301F60" w:rsidRPr="001A6B0A">
        <w:rPr>
          <w:rFonts w:asciiTheme="majorBidi" w:eastAsiaTheme="minorHAnsi" w:hAnsiTheme="majorBidi"/>
          <w:szCs w:val="24"/>
        </w:rPr>
        <w:t>Th</w:t>
      </w:r>
      <w:r w:rsidR="00301F60" w:rsidRPr="001A6B0A">
        <w:rPr>
          <w:rFonts w:asciiTheme="majorBidi" w:eastAsiaTheme="minorHAnsi" w:hAnsiTheme="majorBidi"/>
          <w:szCs w:val="24"/>
          <w:lang w:eastAsia="ko-KR"/>
        </w:rPr>
        <w:t>is second characteristic is possibly</w:t>
      </w:r>
      <w:r w:rsidRPr="001A6B0A">
        <w:rPr>
          <w:rFonts w:asciiTheme="majorBidi" w:eastAsiaTheme="minorHAnsi" w:hAnsiTheme="majorBidi"/>
          <w:szCs w:val="24"/>
        </w:rPr>
        <w:t xml:space="preserve"> related to the high participation rate of domestic individuals, </w:t>
      </w:r>
      <w:r w:rsidR="00E201F0" w:rsidRPr="001A6B0A">
        <w:rPr>
          <w:rFonts w:asciiTheme="majorBidi" w:eastAsiaTheme="minorEastAsia" w:hAnsiTheme="majorBidi"/>
          <w:szCs w:val="24"/>
          <w:lang w:eastAsia="zh-CN"/>
        </w:rPr>
        <w:t>generally</w:t>
      </w:r>
      <w:r w:rsidRPr="001A6B0A">
        <w:rPr>
          <w:rFonts w:asciiTheme="majorBidi" w:eastAsiaTheme="minorHAnsi" w:hAnsiTheme="majorBidi"/>
          <w:szCs w:val="24"/>
        </w:rPr>
        <w:t xml:space="preserve"> considered as noisy and speculative traders. </w:t>
      </w:r>
      <w:r w:rsidRPr="001A6B0A">
        <w:rPr>
          <w:rFonts w:asciiTheme="majorBidi" w:eastAsia="Malgun Gothic" w:hAnsiTheme="majorBidi"/>
          <w:szCs w:val="24"/>
        </w:rPr>
        <w:t xml:space="preserve">While </w:t>
      </w:r>
      <w:r w:rsidR="00E201F0" w:rsidRPr="001A6B0A">
        <w:rPr>
          <w:rFonts w:asciiTheme="majorBidi" w:eastAsiaTheme="minorEastAsia" w:hAnsiTheme="majorBidi"/>
          <w:szCs w:val="24"/>
          <w:lang w:eastAsia="ko-KR"/>
        </w:rPr>
        <w:t>sophisticated and informed</w:t>
      </w:r>
      <w:r w:rsidR="00E201F0" w:rsidRPr="001A6B0A">
        <w:rPr>
          <w:rFonts w:asciiTheme="majorBidi" w:eastAsia="Malgun Gothic" w:hAnsiTheme="majorBidi"/>
          <w:szCs w:val="24"/>
        </w:rPr>
        <w:t xml:space="preserve"> </w:t>
      </w:r>
      <w:r w:rsidRPr="001A6B0A">
        <w:rPr>
          <w:rFonts w:asciiTheme="majorBidi" w:eastAsia="Malgun Gothic" w:hAnsiTheme="majorBidi"/>
          <w:szCs w:val="24"/>
        </w:rPr>
        <w:t>institution</w:t>
      </w:r>
      <w:r w:rsidR="00301F60" w:rsidRPr="001A6B0A">
        <w:rPr>
          <w:rFonts w:asciiTheme="majorBidi" w:eastAsiaTheme="minorEastAsia" w:hAnsiTheme="majorBidi"/>
          <w:szCs w:val="24"/>
          <w:lang w:eastAsia="ko-KR"/>
        </w:rPr>
        <w:t>al investors</w:t>
      </w:r>
      <w:r w:rsidR="00E201F0" w:rsidRPr="001A6B0A">
        <w:rPr>
          <w:rFonts w:asciiTheme="majorBidi" w:eastAsiaTheme="minorEastAsia" w:hAnsiTheme="majorBidi"/>
          <w:szCs w:val="24"/>
          <w:lang w:eastAsia="zh-CN"/>
        </w:rPr>
        <w:t xml:space="preserve"> </w:t>
      </w:r>
      <w:r w:rsidR="00301F60" w:rsidRPr="001A6B0A">
        <w:rPr>
          <w:rFonts w:asciiTheme="majorBidi" w:eastAsia="Malgun Gothic" w:hAnsiTheme="majorBidi"/>
          <w:szCs w:val="24"/>
        </w:rPr>
        <w:t xml:space="preserve">are dominant </w:t>
      </w:r>
      <w:r w:rsidR="00301F60" w:rsidRPr="001A6B0A">
        <w:rPr>
          <w:rFonts w:asciiTheme="majorBidi" w:eastAsiaTheme="minorEastAsia" w:hAnsiTheme="majorBidi"/>
          <w:szCs w:val="24"/>
          <w:lang w:eastAsia="ko-KR"/>
        </w:rPr>
        <w:t>market players</w:t>
      </w:r>
      <w:r w:rsidRPr="001A6B0A">
        <w:rPr>
          <w:rFonts w:asciiTheme="majorBidi" w:eastAsia="Malgun Gothic" w:hAnsiTheme="majorBidi"/>
          <w:szCs w:val="24"/>
        </w:rPr>
        <w:t xml:space="preserve"> in derivatives markets of developed countries, domestic individuals are very active investors in the KOSPI </w:t>
      </w:r>
      <w:r w:rsidRPr="001A6B0A">
        <w:rPr>
          <w:rFonts w:asciiTheme="majorBidi" w:eastAsia="Malgun Gothic" w:hAnsiTheme="majorBidi"/>
          <w:szCs w:val="24"/>
        </w:rPr>
        <w:lastRenderedPageBreak/>
        <w:t xml:space="preserve">200 options market. Table 2, which presents the trading activities in terms of the trading volume (in contracts) by investor type, shows that the trading activity of domestic individual investors accounts for more than one third of the total transactions during the sample period. It </w:t>
      </w:r>
      <w:r w:rsidR="001F2559" w:rsidRPr="001A6B0A">
        <w:rPr>
          <w:rFonts w:asciiTheme="majorBidi" w:eastAsia="Malgun Gothic" w:hAnsiTheme="majorBidi"/>
          <w:szCs w:val="24"/>
        </w:rPr>
        <w:t>also shows</w:t>
      </w:r>
      <w:r w:rsidRPr="001A6B0A">
        <w:rPr>
          <w:rFonts w:asciiTheme="majorBidi" w:eastAsia="Malgun Gothic" w:hAnsiTheme="majorBidi"/>
          <w:szCs w:val="24"/>
        </w:rPr>
        <w:t xml:space="preserve"> that these individual investors concentrate on </w:t>
      </w:r>
      <w:r w:rsidR="002E48AB" w:rsidRPr="001A6B0A">
        <w:rPr>
          <w:rFonts w:asciiTheme="majorBidi" w:eastAsiaTheme="minorEastAsia" w:hAnsiTheme="majorBidi"/>
          <w:szCs w:val="24"/>
          <w:lang w:eastAsia="ko-KR"/>
        </w:rPr>
        <w:t>out-of-the-money (</w:t>
      </w:r>
      <w:r w:rsidR="002E48AB" w:rsidRPr="001A6B0A">
        <w:rPr>
          <w:rFonts w:asciiTheme="majorBidi" w:eastAsia="Malgun Gothic" w:hAnsiTheme="majorBidi"/>
          <w:szCs w:val="24"/>
        </w:rPr>
        <w:t>OTM</w:t>
      </w:r>
      <w:r w:rsidR="002E48AB" w:rsidRPr="001A6B0A">
        <w:rPr>
          <w:rFonts w:asciiTheme="majorBidi" w:eastAsiaTheme="minorEastAsia" w:hAnsiTheme="majorBidi"/>
          <w:szCs w:val="24"/>
          <w:lang w:eastAsia="ko-KR"/>
        </w:rPr>
        <w:t xml:space="preserve">) </w:t>
      </w:r>
      <w:r w:rsidRPr="001A6B0A">
        <w:rPr>
          <w:rFonts w:asciiTheme="majorBidi" w:eastAsia="Malgun Gothic" w:hAnsiTheme="majorBidi"/>
          <w:szCs w:val="24"/>
        </w:rPr>
        <w:t xml:space="preserve">and </w:t>
      </w:r>
      <w:r w:rsidR="00E201F0" w:rsidRPr="001A6B0A">
        <w:rPr>
          <w:rFonts w:asciiTheme="majorBidi" w:eastAsiaTheme="minorEastAsia" w:hAnsiTheme="majorBidi"/>
          <w:szCs w:val="24"/>
          <w:lang w:eastAsia="zh-CN"/>
        </w:rPr>
        <w:t xml:space="preserve">especially </w:t>
      </w:r>
      <w:r w:rsidR="002E48AB" w:rsidRPr="001A6B0A">
        <w:rPr>
          <w:rFonts w:asciiTheme="majorBidi" w:eastAsiaTheme="minorEastAsia" w:hAnsiTheme="majorBidi"/>
          <w:szCs w:val="24"/>
          <w:lang w:eastAsia="ko-KR"/>
        </w:rPr>
        <w:t>deep-</w:t>
      </w:r>
      <w:r w:rsidRPr="001A6B0A">
        <w:rPr>
          <w:rFonts w:asciiTheme="majorBidi" w:eastAsia="Malgun Gothic" w:hAnsiTheme="majorBidi"/>
          <w:szCs w:val="24"/>
        </w:rPr>
        <w:t xml:space="preserve">OTM options, which </w:t>
      </w:r>
      <w:r w:rsidR="00F27376" w:rsidRPr="001A6B0A">
        <w:rPr>
          <w:rFonts w:asciiTheme="majorBidi" w:eastAsiaTheme="minorEastAsia" w:hAnsiTheme="majorBidi"/>
          <w:szCs w:val="24"/>
          <w:lang w:eastAsia="zh-CN"/>
        </w:rPr>
        <w:t>are usually used as</w:t>
      </w:r>
      <w:r w:rsidRPr="001A6B0A">
        <w:rPr>
          <w:rFonts w:asciiTheme="majorBidi" w:eastAsia="Malgun Gothic" w:hAnsiTheme="majorBidi"/>
          <w:szCs w:val="24"/>
        </w:rPr>
        <w:t xml:space="preserve"> high leverage and speculative t</w:t>
      </w:r>
      <w:r w:rsidR="00F27376" w:rsidRPr="001A6B0A">
        <w:rPr>
          <w:rFonts w:asciiTheme="majorBidi" w:eastAsia="Malgun Gothic" w:hAnsiTheme="majorBidi"/>
          <w:szCs w:val="24"/>
        </w:rPr>
        <w:t>rading</w:t>
      </w:r>
      <w:r w:rsidR="00F27376" w:rsidRPr="001A6B0A">
        <w:rPr>
          <w:rFonts w:asciiTheme="majorBidi" w:eastAsiaTheme="minorEastAsia" w:hAnsiTheme="majorBidi"/>
          <w:szCs w:val="24"/>
          <w:lang w:eastAsia="zh-CN"/>
        </w:rPr>
        <w:t xml:space="preserve"> tools </w:t>
      </w:r>
      <w:r w:rsidRPr="001A6B0A">
        <w:rPr>
          <w:rFonts w:asciiTheme="majorBidi" w:eastAsia="Malgun Gothic" w:hAnsiTheme="majorBidi"/>
          <w:szCs w:val="24"/>
        </w:rPr>
        <w:t>(see</w:t>
      </w:r>
      <w:r w:rsidR="00926413" w:rsidRPr="001A6B0A">
        <w:rPr>
          <w:rFonts w:asciiTheme="majorBidi" w:eastAsiaTheme="minorEastAsia" w:hAnsiTheme="majorBidi"/>
          <w:szCs w:val="24"/>
          <w:lang w:eastAsia="ko-KR"/>
        </w:rPr>
        <w:t xml:space="preserve"> Ahn et al. (2008, 2010)</w:t>
      </w:r>
      <w:r w:rsidRPr="001A6B0A">
        <w:rPr>
          <w:rFonts w:asciiTheme="majorBidi" w:eastAsia="Malgun Gothic" w:hAnsiTheme="majorBidi"/>
          <w:szCs w:val="24"/>
        </w:rPr>
        <w:t>).</w:t>
      </w:r>
      <w:r w:rsidR="0041458A" w:rsidRPr="001A6B0A">
        <w:rPr>
          <w:rStyle w:val="FootnoteReference"/>
          <w:rFonts w:asciiTheme="majorBidi" w:eastAsia="Malgun Gothic" w:hAnsiTheme="majorBidi"/>
          <w:szCs w:val="24"/>
        </w:rPr>
        <w:footnoteReference w:id="8"/>
      </w:r>
      <w:r w:rsidR="00F27376" w:rsidRPr="001A6B0A">
        <w:rPr>
          <w:rFonts w:asciiTheme="majorBidi" w:eastAsiaTheme="minorEastAsia" w:hAnsiTheme="majorBidi"/>
          <w:szCs w:val="24"/>
          <w:lang w:eastAsia="zh-CN"/>
        </w:rPr>
        <w:t xml:space="preserve"> Given the coexistence of extreme liquidity, low transaction costs and abundant speculative activities in the KOSPI 200 index options market, it is only natural to ask the question of whether these imply arbitrage opportunities.</w:t>
      </w:r>
    </w:p>
    <w:p w:rsidR="007E480E" w:rsidRPr="001A6B0A" w:rsidRDefault="00701D9A" w:rsidP="006441A7">
      <w:pPr>
        <w:adjustRightInd w:val="0"/>
        <w:snapToGrid w:val="0"/>
        <w:spacing w:after="0"/>
        <w:ind w:firstLine="709"/>
        <w:rPr>
          <w:rFonts w:asciiTheme="majorBidi" w:eastAsiaTheme="minorHAnsi" w:hAnsiTheme="majorBidi"/>
          <w:szCs w:val="24"/>
          <w:lang w:eastAsia="ko-KR"/>
        </w:rPr>
      </w:pPr>
      <w:r w:rsidRPr="001A6B0A">
        <w:rPr>
          <w:rFonts w:asciiTheme="majorBidi" w:eastAsiaTheme="minorHAnsi" w:hAnsiTheme="majorBidi"/>
          <w:szCs w:val="24"/>
        </w:rPr>
        <w:t>The maturity date of the KOSPI 200 options are set to the second Thursday of three consecutive near-term months and one nearest month from the quarterly cycle (March, June, September, and December). F</w:t>
      </w:r>
      <w:r w:rsidR="00976C6B" w:rsidRPr="001A6B0A">
        <w:rPr>
          <w:rFonts w:asciiTheme="majorBidi" w:eastAsiaTheme="minorHAnsi" w:hAnsiTheme="majorBidi"/>
          <w:szCs w:val="24"/>
        </w:rPr>
        <w:t>or instance, if today is April</w:t>
      </w:r>
      <w:r w:rsidR="00976C6B" w:rsidRPr="001A6B0A">
        <w:rPr>
          <w:rFonts w:asciiTheme="majorBidi" w:eastAsiaTheme="minorHAnsi" w:hAnsiTheme="majorBidi"/>
          <w:szCs w:val="24"/>
          <w:lang w:eastAsia="ko-KR"/>
        </w:rPr>
        <w:t xml:space="preserve"> first</w:t>
      </w:r>
      <w:r w:rsidRPr="001A6B0A">
        <w:rPr>
          <w:rFonts w:asciiTheme="majorBidi" w:eastAsiaTheme="minorHAnsi" w:hAnsiTheme="majorBidi"/>
          <w:szCs w:val="24"/>
        </w:rPr>
        <w:t xml:space="preserve">, the maturity months of options will be April, May, June, and September. </w:t>
      </w:r>
      <w:r w:rsidR="007B7791" w:rsidRPr="001A6B0A">
        <w:rPr>
          <w:rFonts w:asciiTheme="majorBidi" w:eastAsiaTheme="minorHAnsi" w:hAnsiTheme="majorBidi"/>
          <w:szCs w:val="24"/>
          <w:lang w:eastAsia="ko-KR"/>
        </w:rPr>
        <w:t>Though the</w:t>
      </w:r>
      <w:bookmarkStart w:id="1" w:name="_Toc231129530"/>
      <w:r w:rsidR="00EE10FD" w:rsidRPr="001A6B0A">
        <w:rPr>
          <w:rFonts w:asciiTheme="majorBidi" w:eastAsiaTheme="minorHAnsi" w:hAnsiTheme="majorBidi"/>
          <w:szCs w:val="24"/>
          <w:lang w:eastAsia="ko-KR"/>
        </w:rPr>
        <w:t xml:space="preserve"> four kinds of option contracts classified by the maturity are always listed, only the nearest maturity contracts are actively traded (see Ryu(2011)). </w:t>
      </w:r>
      <w:r w:rsidR="001F2559" w:rsidRPr="001A6B0A">
        <w:rPr>
          <w:rFonts w:asciiTheme="majorBidi" w:eastAsiaTheme="minorHAnsi" w:hAnsiTheme="majorBidi"/>
          <w:szCs w:val="24"/>
          <w:lang w:eastAsia="ko-KR"/>
        </w:rPr>
        <w:t>We examine the implication of this phenomena in section 6.3.</w:t>
      </w:r>
    </w:p>
    <w:p w:rsidR="00ED0527" w:rsidRPr="001A6B0A" w:rsidRDefault="00EE10FD" w:rsidP="009063D4">
      <w:pPr>
        <w:adjustRightInd w:val="0"/>
        <w:snapToGrid w:val="0"/>
        <w:spacing w:after="0"/>
        <w:ind w:firstLineChars="50" w:firstLine="120"/>
        <w:rPr>
          <w:rFonts w:asciiTheme="majorBidi" w:eastAsiaTheme="minorEastAsia" w:hAnsiTheme="majorBidi"/>
          <w:szCs w:val="24"/>
          <w:lang w:eastAsia="zh-CN"/>
        </w:rPr>
      </w:pPr>
      <w:r w:rsidRPr="001A6B0A">
        <w:rPr>
          <w:rFonts w:asciiTheme="majorBidi" w:eastAsiaTheme="minorHAnsi" w:hAnsiTheme="majorBidi"/>
          <w:szCs w:val="24"/>
          <w:lang w:eastAsia="ko-KR"/>
        </w:rPr>
        <w:t xml:space="preserve">The </w:t>
      </w:r>
      <w:r w:rsidR="007E480E" w:rsidRPr="001A6B0A">
        <w:rPr>
          <w:rFonts w:asciiTheme="majorBidi" w:eastAsiaTheme="minorHAnsi" w:hAnsiTheme="majorBidi"/>
          <w:szCs w:val="24"/>
          <w:lang w:eastAsia="ko-KR"/>
        </w:rPr>
        <w:t xml:space="preserve">KOSPI 200 options </w:t>
      </w:r>
      <w:r w:rsidRPr="001A6B0A">
        <w:rPr>
          <w:rFonts w:asciiTheme="majorBidi" w:eastAsiaTheme="minorHAnsi" w:hAnsiTheme="majorBidi"/>
          <w:szCs w:val="24"/>
          <w:lang w:eastAsia="ko-KR"/>
        </w:rPr>
        <w:t xml:space="preserve">market </w:t>
      </w:r>
      <w:r w:rsidR="007E480E" w:rsidRPr="001A6B0A">
        <w:rPr>
          <w:rFonts w:asciiTheme="majorBidi" w:eastAsiaTheme="minorHAnsi" w:hAnsiTheme="majorBidi"/>
          <w:szCs w:val="24"/>
          <w:lang w:eastAsia="ko-KR"/>
        </w:rPr>
        <w:t xml:space="preserve">is classified </w:t>
      </w:r>
      <w:r w:rsidR="00ED0527" w:rsidRPr="001A6B0A">
        <w:rPr>
          <w:rFonts w:asciiTheme="majorBidi" w:eastAsiaTheme="minorHAnsi" w:hAnsiTheme="majorBidi"/>
          <w:szCs w:val="24"/>
          <w:lang w:eastAsia="ko-KR"/>
        </w:rPr>
        <w:t>as a</w:t>
      </w:r>
      <w:r w:rsidR="001F2559" w:rsidRPr="001A6B0A">
        <w:rPr>
          <w:rFonts w:asciiTheme="majorBidi" w:eastAsiaTheme="minorHAnsi" w:hAnsiTheme="majorBidi"/>
          <w:szCs w:val="24"/>
          <w:lang w:eastAsia="ko-KR"/>
        </w:rPr>
        <w:t xml:space="preserve"> pure order-</w:t>
      </w:r>
      <w:r w:rsidR="007E480E" w:rsidRPr="001A6B0A">
        <w:rPr>
          <w:rFonts w:asciiTheme="majorBidi" w:eastAsiaTheme="minorHAnsi" w:hAnsiTheme="majorBidi"/>
          <w:szCs w:val="24"/>
          <w:lang w:eastAsia="ko-KR"/>
        </w:rPr>
        <w:t xml:space="preserve">driven market where the orders are transacted by the </w:t>
      </w:r>
      <w:r w:rsidR="00ED0527" w:rsidRPr="001A6B0A">
        <w:rPr>
          <w:rFonts w:asciiTheme="majorBidi" w:eastAsiaTheme="minorHAnsi" w:hAnsiTheme="majorBidi"/>
          <w:szCs w:val="24"/>
          <w:lang w:eastAsia="ko-KR"/>
        </w:rPr>
        <w:t xml:space="preserve">central </w:t>
      </w:r>
      <w:r w:rsidR="007E480E" w:rsidRPr="001A6B0A">
        <w:rPr>
          <w:rFonts w:asciiTheme="majorBidi" w:eastAsiaTheme="minorHAnsi" w:hAnsiTheme="majorBidi"/>
          <w:szCs w:val="24"/>
          <w:lang w:eastAsia="ko-KR"/>
        </w:rPr>
        <w:t>electronic limit order book</w:t>
      </w:r>
      <w:r w:rsidR="00ED0527" w:rsidRPr="001A6B0A">
        <w:rPr>
          <w:rFonts w:asciiTheme="majorBidi" w:eastAsiaTheme="minorHAnsi" w:hAnsiTheme="majorBidi"/>
          <w:szCs w:val="24"/>
          <w:lang w:eastAsia="ko-KR"/>
        </w:rPr>
        <w:t xml:space="preserve"> (CLOB), not by </w:t>
      </w:r>
      <w:r w:rsidR="007E480E" w:rsidRPr="001A6B0A">
        <w:rPr>
          <w:rFonts w:asciiTheme="majorBidi" w:eastAsiaTheme="minorHAnsi" w:hAnsiTheme="majorBidi"/>
          <w:szCs w:val="24"/>
          <w:lang w:eastAsia="ko-KR"/>
        </w:rPr>
        <w:t xml:space="preserve">designated market makers. </w:t>
      </w:r>
      <w:r w:rsidRPr="001A6B0A">
        <w:rPr>
          <w:rFonts w:asciiTheme="majorBidi" w:eastAsiaTheme="minorHAnsi" w:hAnsiTheme="majorBidi"/>
          <w:szCs w:val="24"/>
          <w:lang w:eastAsia="ko-KR"/>
        </w:rPr>
        <w:t>All</w:t>
      </w:r>
      <w:r w:rsidR="00ED0527" w:rsidRPr="001A6B0A">
        <w:rPr>
          <w:rFonts w:asciiTheme="majorBidi" w:eastAsiaTheme="minorHAnsi" w:hAnsiTheme="majorBidi"/>
          <w:szCs w:val="24"/>
          <w:lang w:eastAsia="ko-KR"/>
        </w:rPr>
        <w:t xml:space="preserve"> orders submitted by options traders are either piled up at the CLOB or transacted with other standing orders in the CLOB. </w:t>
      </w:r>
      <w:r w:rsidR="003346D8" w:rsidRPr="001A6B0A">
        <w:rPr>
          <w:rFonts w:asciiTheme="majorBidi" w:eastAsiaTheme="minorHAnsi" w:hAnsiTheme="majorBidi"/>
          <w:szCs w:val="24"/>
          <w:lang w:eastAsia="ko-KR"/>
        </w:rPr>
        <w:t xml:space="preserve">Like the underlying </w:t>
      </w:r>
      <w:r w:rsidR="001F2559" w:rsidRPr="001A6B0A">
        <w:rPr>
          <w:rFonts w:asciiTheme="majorBidi" w:eastAsiaTheme="minorHAnsi" w:hAnsiTheme="majorBidi"/>
          <w:szCs w:val="24"/>
          <w:lang w:eastAsia="ko-KR"/>
        </w:rPr>
        <w:t>index</w:t>
      </w:r>
      <w:r w:rsidR="003346D8" w:rsidRPr="001A6B0A">
        <w:rPr>
          <w:rFonts w:asciiTheme="majorBidi" w:eastAsiaTheme="minorHAnsi" w:hAnsiTheme="majorBidi"/>
          <w:szCs w:val="24"/>
          <w:lang w:eastAsia="ko-KR"/>
        </w:rPr>
        <w:t xml:space="preserve"> market, t</w:t>
      </w:r>
      <w:r w:rsidRPr="001A6B0A">
        <w:rPr>
          <w:rFonts w:asciiTheme="majorBidi" w:eastAsiaTheme="minorHAnsi" w:hAnsiTheme="majorBidi"/>
          <w:szCs w:val="24"/>
          <w:lang w:eastAsia="ko-KR"/>
        </w:rPr>
        <w:t xml:space="preserve">he </w:t>
      </w:r>
      <w:r w:rsidR="00ED0527" w:rsidRPr="001A6B0A">
        <w:rPr>
          <w:rFonts w:asciiTheme="majorBidi" w:eastAsiaTheme="minorHAnsi" w:hAnsiTheme="majorBidi"/>
          <w:szCs w:val="24"/>
          <w:lang w:eastAsia="ko-KR"/>
        </w:rPr>
        <w:t xml:space="preserve">options market </w:t>
      </w:r>
      <w:r w:rsidR="003346D8" w:rsidRPr="001A6B0A">
        <w:rPr>
          <w:rFonts w:asciiTheme="majorBidi" w:eastAsiaTheme="minorHAnsi" w:hAnsiTheme="majorBidi"/>
          <w:szCs w:val="24"/>
          <w:lang w:eastAsia="ko-KR"/>
        </w:rPr>
        <w:t>begins</w:t>
      </w:r>
      <w:r w:rsidR="00ED0527" w:rsidRPr="001A6B0A">
        <w:rPr>
          <w:rFonts w:asciiTheme="majorBidi" w:eastAsiaTheme="minorHAnsi" w:hAnsiTheme="majorBidi"/>
          <w:szCs w:val="24"/>
          <w:lang w:eastAsia="ko-KR"/>
        </w:rPr>
        <w:t xml:space="preserve"> at</w:t>
      </w:r>
      <w:r w:rsidRPr="001A6B0A">
        <w:rPr>
          <w:rFonts w:asciiTheme="majorBidi" w:eastAsiaTheme="minorHAnsi" w:hAnsiTheme="majorBidi"/>
          <w:szCs w:val="24"/>
          <w:lang w:eastAsia="ko-KR"/>
        </w:rPr>
        <w:t xml:space="preserve"> 9:0</w:t>
      </w:r>
      <w:r w:rsidR="00ED0527" w:rsidRPr="001A6B0A">
        <w:rPr>
          <w:rFonts w:asciiTheme="majorBidi" w:eastAsiaTheme="minorHAnsi" w:hAnsiTheme="majorBidi"/>
          <w:szCs w:val="24"/>
          <w:lang w:eastAsia="ko-KR"/>
        </w:rPr>
        <w:t xml:space="preserve">0 A.M. </w:t>
      </w:r>
      <w:r w:rsidR="003346D8" w:rsidRPr="001A6B0A">
        <w:rPr>
          <w:rFonts w:asciiTheme="majorBidi" w:eastAsiaTheme="minorHAnsi" w:hAnsiTheme="majorBidi"/>
          <w:szCs w:val="24"/>
          <w:lang w:eastAsia="ko-KR"/>
        </w:rPr>
        <w:t>per each trading day. However, it</w:t>
      </w:r>
      <w:r w:rsidR="001F2559" w:rsidRPr="001A6B0A">
        <w:rPr>
          <w:rFonts w:asciiTheme="majorBidi" w:eastAsiaTheme="minorHAnsi" w:hAnsiTheme="majorBidi"/>
          <w:szCs w:val="24"/>
          <w:lang w:eastAsia="ko-KR"/>
        </w:rPr>
        <w:t xml:space="preserve"> closes at 3:15 P.M, </w:t>
      </w:r>
      <w:r w:rsidR="003346D8" w:rsidRPr="001A6B0A">
        <w:rPr>
          <w:rFonts w:asciiTheme="majorBidi" w:eastAsiaTheme="minorHAnsi" w:hAnsiTheme="majorBidi"/>
          <w:szCs w:val="24"/>
          <w:lang w:eastAsia="ko-KR"/>
        </w:rPr>
        <w:t>15 minute</w:t>
      </w:r>
      <w:r w:rsidR="001F2559" w:rsidRPr="001A6B0A">
        <w:rPr>
          <w:rFonts w:asciiTheme="majorBidi" w:eastAsiaTheme="minorHAnsi" w:hAnsiTheme="majorBidi"/>
          <w:szCs w:val="24"/>
          <w:lang w:eastAsia="ko-KR"/>
        </w:rPr>
        <w:t>s</w:t>
      </w:r>
      <w:r w:rsidR="003346D8" w:rsidRPr="001A6B0A">
        <w:rPr>
          <w:rFonts w:asciiTheme="majorBidi" w:eastAsiaTheme="minorHAnsi" w:hAnsiTheme="majorBidi"/>
          <w:szCs w:val="24"/>
          <w:lang w:eastAsia="ko-KR"/>
        </w:rPr>
        <w:t xml:space="preserve"> later than the closing time of the underlying </w:t>
      </w:r>
      <w:r w:rsidR="001F2559" w:rsidRPr="001A6B0A">
        <w:rPr>
          <w:rFonts w:asciiTheme="majorBidi" w:eastAsiaTheme="minorHAnsi" w:hAnsiTheme="majorBidi"/>
          <w:szCs w:val="24"/>
          <w:lang w:eastAsia="ko-KR"/>
        </w:rPr>
        <w:t>index</w:t>
      </w:r>
      <w:r w:rsidR="003346D8" w:rsidRPr="001A6B0A">
        <w:rPr>
          <w:rFonts w:asciiTheme="majorBidi" w:eastAsiaTheme="minorHAnsi" w:hAnsiTheme="majorBidi"/>
          <w:szCs w:val="24"/>
          <w:lang w:eastAsia="ko-KR"/>
        </w:rPr>
        <w:t xml:space="preserve"> market. All </w:t>
      </w:r>
      <w:r w:rsidR="00ED0527" w:rsidRPr="001A6B0A">
        <w:rPr>
          <w:rFonts w:asciiTheme="majorBidi" w:eastAsiaTheme="minorHAnsi" w:hAnsiTheme="majorBidi"/>
          <w:szCs w:val="24"/>
          <w:lang w:eastAsia="ko-KR"/>
        </w:rPr>
        <w:t xml:space="preserve">orders </w:t>
      </w:r>
      <w:r w:rsidR="003346D8" w:rsidRPr="001A6B0A">
        <w:rPr>
          <w:rFonts w:asciiTheme="majorBidi" w:eastAsiaTheme="minorHAnsi" w:hAnsiTheme="majorBidi"/>
          <w:szCs w:val="24"/>
          <w:lang w:eastAsia="ko-KR"/>
        </w:rPr>
        <w:t xml:space="preserve">submitted during the intraday trading secession </w:t>
      </w:r>
      <w:r w:rsidR="001F2559" w:rsidRPr="001A6B0A">
        <w:rPr>
          <w:rFonts w:asciiTheme="majorBidi" w:eastAsiaTheme="minorHAnsi" w:hAnsiTheme="majorBidi"/>
          <w:szCs w:val="24"/>
          <w:lang w:eastAsia="ko-KR"/>
        </w:rPr>
        <w:t>are</w:t>
      </w:r>
      <w:r w:rsidR="00ED0527" w:rsidRPr="001A6B0A">
        <w:rPr>
          <w:rFonts w:asciiTheme="majorBidi" w:eastAsiaTheme="minorHAnsi" w:hAnsiTheme="majorBidi"/>
          <w:szCs w:val="24"/>
          <w:lang w:eastAsia="ko-KR"/>
        </w:rPr>
        <w:t xml:space="preserve"> transacted under the continuous double </w:t>
      </w:r>
      <w:r w:rsidR="001F2559" w:rsidRPr="001A6B0A">
        <w:rPr>
          <w:rFonts w:asciiTheme="majorBidi" w:eastAsiaTheme="minorHAnsi" w:hAnsiTheme="majorBidi"/>
          <w:szCs w:val="24"/>
          <w:lang w:eastAsia="ko-KR"/>
        </w:rPr>
        <w:t>auction-trading</w:t>
      </w:r>
      <w:r w:rsidR="00ED0527" w:rsidRPr="001A6B0A">
        <w:rPr>
          <w:rFonts w:asciiTheme="majorBidi" w:eastAsiaTheme="minorHAnsi" w:hAnsiTheme="majorBidi"/>
          <w:szCs w:val="24"/>
          <w:lang w:eastAsia="ko-KR"/>
        </w:rPr>
        <w:t xml:space="preserve"> rule</w:t>
      </w:r>
      <w:r w:rsidR="003346D8" w:rsidRPr="001A6B0A">
        <w:rPr>
          <w:rFonts w:asciiTheme="majorBidi" w:eastAsiaTheme="minorHAnsi" w:hAnsiTheme="majorBidi"/>
          <w:szCs w:val="24"/>
          <w:lang w:eastAsia="ko-KR"/>
        </w:rPr>
        <w:t xml:space="preserve"> </w:t>
      </w:r>
      <w:r w:rsidR="003346D8" w:rsidRPr="001A6B0A">
        <w:rPr>
          <w:rFonts w:asciiTheme="majorBidi" w:eastAsiaTheme="minorHAnsi" w:hAnsiTheme="majorBidi"/>
          <w:szCs w:val="24"/>
          <w:lang w:eastAsia="ko-KR"/>
        </w:rPr>
        <w:lastRenderedPageBreak/>
        <w:t>though</w:t>
      </w:r>
      <w:r w:rsidR="00ED0527" w:rsidRPr="001A6B0A">
        <w:rPr>
          <w:rFonts w:asciiTheme="majorBidi" w:eastAsiaTheme="minorHAnsi" w:hAnsiTheme="majorBidi"/>
          <w:szCs w:val="24"/>
          <w:lang w:eastAsia="ko-KR"/>
        </w:rPr>
        <w:t xml:space="preserve"> there exist</w:t>
      </w:r>
      <w:r w:rsidRPr="001A6B0A">
        <w:rPr>
          <w:rFonts w:asciiTheme="majorBidi" w:eastAsiaTheme="minorHAnsi" w:hAnsiTheme="majorBidi"/>
          <w:szCs w:val="24"/>
          <w:lang w:eastAsia="ko-KR"/>
        </w:rPr>
        <w:t xml:space="preserve"> </w:t>
      </w:r>
      <w:r w:rsidR="00F27376" w:rsidRPr="001A6B0A">
        <w:rPr>
          <w:rFonts w:asciiTheme="majorBidi" w:eastAsiaTheme="minorEastAsia" w:hAnsiTheme="majorBidi"/>
          <w:szCs w:val="24"/>
          <w:lang w:eastAsia="zh-CN"/>
        </w:rPr>
        <w:t>a</w:t>
      </w:r>
      <w:r w:rsidR="00ED0527" w:rsidRPr="001A6B0A">
        <w:rPr>
          <w:rFonts w:asciiTheme="majorBidi" w:eastAsiaTheme="minorHAnsi" w:hAnsiTheme="majorBidi"/>
          <w:szCs w:val="24"/>
          <w:lang w:eastAsia="ko-KR"/>
        </w:rPr>
        <w:t xml:space="preserve"> </w:t>
      </w:r>
      <w:r w:rsidRPr="001A6B0A">
        <w:rPr>
          <w:rFonts w:asciiTheme="majorBidi" w:eastAsiaTheme="minorHAnsi" w:hAnsiTheme="majorBidi"/>
          <w:szCs w:val="24"/>
          <w:lang w:eastAsia="ko-KR"/>
        </w:rPr>
        <w:t xml:space="preserve">one-hour long pre-opening session </w:t>
      </w:r>
      <w:r w:rsidR="00F27376" w:rsidRPr="001A6B0A">
        <w:rPr>
          <w:rFonts w:asciiTheme="majorBidi" w:eastAsiaTheme="minorHAnsi" w:hAnsiTheme="majorBidi"/>
          <w:szCs w:val="24"/>
          <w:lang w:eastAsia="ko-KR"/>
        </w:rPr>
        <w:t xml:space="preserve">and </w:t>
      </w:r>
      <w:r w:rsidR="00F27376" w:rsidRPr="001A6B0A">
        <w:rPr>
          <w:rFonts w:asciiTheme="majorBidi" w:eastAsiaTheme="minorEastAsia" w:hAnsiTheme="majorBidi"/>
          <w:szCs w:val="24"/>
          <w:lang w:eastAsia="zh-CN"/>
        </w:rPr>
        <w:t>a</w:t>
      </w:r>
      <w:r w:rsidR="00ED0527" w:rsidRPr="001A6B0A">
        <w:rPr>
          <w:rFonts w:asciiTheme="majorBidi" w:eastAsiaTheme="minorHAnsi" w:hAnsiTheme="majorBidi"/>
          <w:szCs w:val="24"/>
          <w:lang w:eastAsia="ko-KR"/>
        </w:rPr>
        <w:t xml:space="preserve"> last ten-minute closing session where all orders are transacted under the uniform pricing rule. </w:t>
      </w:r>
      <w:r w:rsidR="00F27376" w:rsidRPr="001A6B0A">
        <w:rPr>
          <w:rFonts w:asciiTheme="majorBidi" w:eastAsiaTheme="minorEastAsia" w:hAnsiTheme="majorBidi"/>
          <w:szCs w:val="24"/>
          <w:lang w:eastAsia="zh-CN"/>
        </w:rPr>
        <w:t>We take care of the non-synchronous issue in section 6.</w:t>
      </w:r>
    </w:p>
    <w:p w:rsidR="00EE10FD" w:rsidRPr="001A6B0A" w:rsidRDefault="00EE10FD" w:rsidP="009063D4">
      <w:pPr>
        <w:adjustRightInd w:val="0"/>
        <w:snapToGrid w:val="0"/>
        <w:spacing w:after="0"/>
        <w:outlineLvl w:val="2"/>
        <w:rPr>
          <w:rFonts w:asciiTheme="majorBidi" w:eastAsiaTheme="minorEastAsia" w:hAnsiTheme="majorBidi"/>
          <w:color w:val="FF0000"/>
          <w:szCs w:val="24"/>
          <w:lang w:eastAsia="ko-KR"/>
        </w:rPr>
      </w:pPr>
    </w:p>
    <w:p w:rsidR="00127F15" w:rsidRPr="001A6B0A" w:rsidRDefault="00127F15" w:rsidP="009063D4">
      <w:pPr>
        <w:adjustRightInd w:val="0"/>
        <w:snapToGrid w:val="0"/>
        <w:spacing w:after="0"/>
        <w:outlineLvl w:val="2"/>
        <w:rPr>
          <w:rFonts w:asciiTheme="majorBidi" w:eastAsiaTheme="minorEastAsia" w:hAnsiTheme="majorBidi"/>
          <w:szCs w:val="24"/>
          <w:lang w:eastAsia="ko-KR"/>
        </w:rPr>
      </w:pPr>
      <w:r w:rsidRPr="001A6B0A">
        <w:rPr>
          <w:rFonts w:asciiTheme="majorBidi" w:eastAsiaTheme="minorEastAsia" w:hAnsiTheme="majorBidi"/>
          <w:b/>
          <w:szCs w:val="24"/>
          <w:lang w:eastAsia="ko-KR"/>
        </w:rPr>
        <w:t>4.</w:t>
      </w:r>
      <w:r w:rsidR="00701D9A" w:rsidRPr="001A6B0A">
        <w:rPr>
          <w:rFonts w:asciiTheme="majorBidi" w:eastAsiaTheme="minorHAnsi" w:hAnsiTheme="majorBidi"/>
          <w:b/>
          <w:szCs w:val="24"/>
        </w:rPr>
        <w:t xml:space="preserve"> Sample Data</w:t>
      </w:r>
      <w:bookmarkEnd w:id="1"/>
    </w:p>
    <w:p w:rsidR="001D2073" w:rsidRPr="001A6B0A" w:rsidRDefault="001F702B" w:rsidP="006441A7">
      <w:pPr>
        <w:adjustRightInd w:val="0"/>
        <w:snapToGrid w:val="0"/>
        <w:spacing w:after="0"/>
        <w:ind w:firstLine="709"/>
        <w:rPr>
          <w:rFonts w:asciiTheme="majorBidi" w:eastAsiaTheme="minorEastAsia" w:hAnsiTheme="majorBidi"/>
          <w:szCs w:val="24"/>
          <w:lang w:eastAsia="ko-KR"/>
        </w:rPr>
      </w:pPr>
      <w:r w:rsidRPr="001A6B0A">
        <w:rPr>
          <w:rFonts w:asciiTheme="majorBidi" w:eastAsiaTheme="minorEastAsia" w:hAnsiTheme="majorBidi"/>
          <w:szCs w:val="24"/>
          <w:lang w:eastAsia="ko-KR"/>
        </w:rPr>
        <w:t xml:space="preserve">For the period from </w:t>
      </w:r>
      <w:r w:rsidR="001F2559" w:rsidRPr="001A6B0A">
        <w:rPr>
          <w:rFonts w:asciiTheme="majorBidi" w:eastAsia="Malgun Gothic" w:hAnsiTheme="majorBidi"/>
          <w:szCs w:val="24"/>
        </w:rPr>
        <w:t xml:space="preserve">January 2006 to December </w:t>
      </w:r>
      <w:r w:rsidRPr="001A6B0A">
        <w:rPr>
          <w:rFonts w:asciiTheme="majorBidi" w:eastAsia="Malgun Gothic" w:hAnsiTheme="majorBidi"/>
          <w:szCs w:val="24"/>
        </w:rPr>
        <w:t>2010</w:t>
      </w:r>
      <w:r w:rsidRPr="001A6B0A">
        <w:rPr>
          <w:rFonts w:asciiTheme="majorBidi" w:eastAsiaTheme="minorEastAsia" w:hAnsiTheme="majorBidi"/>
          <w:szCs w:val="24"/>
          <w:lang w:eastAsia="ko-KR"/>
        </w:rPr>
        <w:t>, w</w:t>
      </w:r>
      <w:r w:rsidR="001F2559" w:rsidRPr="001A6B0A">
        <w:rPr>
          <w:rFonts w:asciiTheme="majorBidi" w:eastAsia="Malgun Gothic" w:hAnsiTheme="majorBidi"/>
          <w:szCs w:val="24"/>
        </w:rPr>
        <w:t xml:space="preserve">e make </w:t>
      </w:r>
      <w:r w:rsidR="00701D9A" w:rsidRPr="001A6B0A">
        <w:rPr>
          <w:rFonts w:asciiTheme="majorBidi" w:eastAsia="Malgun Gothic" w:hAnsiTheme="majorBidi"/>
          <w:szCs w:val="24"/>
        </w:rPr>
        <w:t>daily time series data using only the nearest maturity contracts of the KOSPI 200</w:t>
      </w:r>
      <w:r w:rsidRPr="001A6B0A">
        <w:rPr>
          <w:rFonts w:asciiTheme="majorBidi" w:eastAsiaTheme="minorEastAsia" w:hAnsiTheme="majorBidi"/>
          <w:szCs w:val="24"/>
          <w:lang w:eastAsia="ko-KR"/>
        </w:rPr>
        <w:t xml:space="preserve"> </w:t>
      </w:r>
      <w:r w:rsidR="00701D9A" w:rsidRPr="001A6B0A">
        <w:rPr>
          <w:rFonts w:asciiTheme="majorBidi" w:eastAsia="Malgun Gothic" w:hAnsiTheme="majorBidi"/>
          <w:szCs w:val="24"/>
        </w:rPr>
        <w:t>options considering that other maturity contracts are barely traded in the Korea Exchange (KRX).</w:t>
      </w:r>
      <w:r w:rsidRPr="001A6B0A">
        <w:rPr>
          <w:rFonts w:asciiTheme="majorBidi" w:eastAsiaTheme="minorEastAsia" w:hAnsiTheme="majorBidi"/>
          <w:szCs w:val="24"/>
          <w:lang w:eastAsia="ko-KR"/>
        </w:rPr>
        <w:t xml:space="preserve"> Then, we match the options data </w:t>
      </w:r>
      <w:r w:rsidR="00F27376" w:rsidRPr="001A6B0A">
        <w:rPr>
          <w:rFonts w:asciiTheme="majorBidi" w:eastAsiaTheme="minorEastAsia" w:hAnsiTheme="majorBidi"/>
          <w:szCs w:val="24"/>
          <w:lang w:eastAsia="zh-CN"/>
        </w:rPr>
        <w:t>with</w:t>
      </w:r>
      <w:r w:rsidRPr="001A6B0A">
        <w:rPr>
          <w:rFonts w:asciiTheme="majorBidi" w:eastAsiaTheme="minorEastAsia" w:hAnsiTheme="majorBidi"/>
          <w:szCs w:val="24"/>
          <w:lang w:eastAsia="ko-KR"/>
        </w:rPr>
        <w:t xml:space="preserve"> the daily time series of the KOSPI 200 index price.</w:t>
      </w:r>
      <w:r w:rsidR="00F27376" w:rsidRPr="001A6B0A">
        <w:rPr>
          <w:rFonts w:asciiTheme="majorBidi" w:eastAsia="Malgun Gothic" w:hAnsiTheme="majorBidi"/>
          <w:szCs w:val="24"/>
        </w:rPr>
        <w:t xml:space="preserve"> On each trading day in the sample</w:t>
      </w:r>
      <w:r w:rsidR="00701D9A" w:rsidRPr="001A6B0A">
        <w:rPr>
          <w:rFonts w:asciiTheme="majorBidi" w:eastAsia="Malgun Gothic" w:hAnsiTheme="majorBidi"/>
          <w:szCs w:val="24"/>
        </w:rPr>
        <w:t>, the option</w:t>
      </w:r>
      <w:r w:rsidR="00CB1713" w:rsidRPr="001A6B0A">
        <w:rPr>
          <w:rFonts w:asciiTheme="majorBidi" w:eastAsiaTheme="minorEastAsia" w:hAnsiTheme="majorBidi"/>
          <w:szCs w:val="24"/>
          <w:lang w:eastAsia="ko-KR"/>
        </w:rPr>
        <w:t>s</w:t>
      </w:r>
      <w:r w:rsidR="00701D9A" w:rsidRPr="001A6B0A">
        <w:rPr>
          <w:rFonts w:asciiTheme="majorBidi" w:eastAsia="Malgun Gothic" w:hAnsiTheme="majorBidi"/>
          <w:szCs w:val="24"/>
        </w:rPr>
        <w:t xml:space="preserve"> contracts </w:t>
      </w:r>
      <w:r w:rsidR="001F2559" w:rsidRPr="001A6B0A">
        <w:rPr>
          <w:rFonts w:asciiTheme="majorBidi" w:eastAsia="Malgun Gothic" w:hAnsiTheme="majorBidi"/>
          <w:szCs w:val="24"/>
        </w:rPr>
        <w:t>are screened with the following filters</w:t>
      </w:r>
      <w:r w:rsidR="001D2073" w:rsidRPr="001A6B0A">
        <w:rPr>
          <w:rFonts w:asciiTheme="majorBidi" w:eastAsiaTheme="minorEastAsia" w:hAnsiTheme="majorBidi"/>
          <w:szCs w:val="24"/>
          <w:lang w:eastAsia="ko-KR"/>
        </w:rPr>
        <w:t>.</w:t>
      </w:r>
      <w:r w:rsidR="001D2073" w:rsidRPr="001A6B0A">
        <w:rPr>
          <w:rFonts w:asciiTheme="majorBidi" w:eastAsia="Malgun Gothic" w:hAnsiTheme="majorBidi"/>
          <w:szCs w:val="24"/>
        </w:rPr>
        <w:t xml:space="preserve"> First,</w:t>
      </w:r>
      <w:r w:rsidR="001D2073" w:rsidRPr="001A6B0A">
        <w:rPr>
          <w:rFonts w:asciiTheme="majorBidi" w:eastAsiaTheme="minorEastAsia" w:hAnsiTheme="majorBidi"/>
          <w:szCs w:val="24"/>
          <w:lang w:eastAsia="ko-KR"/>
        </w:rPr>
        <w:t xml:space="preserve"> </w:t>
      </w:r>
      <w:r w:rsidR="001A57C0" w:rsidRPr="001A6B0A">
        <w:rPr>
          <w:rFonts w:asciiTheme="majorBidi" w:eastAsiaTheme="minorEastAsia" w:hAnsiTheme="majorBidi"/>
          <w:szCs w:val="24"/>
          <w:lang w:eastAsia="ko-KR"/>
        </w:rPr>
        <w:t>options w</w:t>
      </w:r>
      <w:r w:rsidR="00F27376" w:rsidRPr="001A6B0A">
        <w:rPr>
          <w:rFonts w:asciiTheme="majorBidi" w:eastAsiaTheme="minorEastAsia" w:hAnsiTheme="majorBidi"/>
          <w:szCs w:val="24"/>
          <w:lang w:eastAsia="zh-CN"/>
        </w:rPr>
        <w:t>ith</w:t>
      </w:r>
      <w:r w:rsidR="001A57C0" w:rsidRPr="001A6B0A">
        <w:rPr>
          <w:rFonts w:asciiTheme="majorBidi" w:eastAsiaTheme="minorEastAsia" w:hAnsiTheme="majorBidi"/>
          <w:szCs w:val="24"/>
          <w:lang w:eastAsia="ko-KR"/>
        </w:rPr>
        <w:t xml:space="preserve"> number of transactions less than 30</w:t>
      </w:r>
      <w:r w:rsidR="00F27376" w:rsidRPr="001A6B0A">
        <w:rPr>
          <w:rFonts w:asciiTheme="majorBidi" w:eastAsiaTheme="minorEastAsia" w:hAnsiTheme="majorBidi"/>
          <w:szCs w:val="24"/>
          <w:lang w:eastAsia="zh-CN"/>
        </w:rPr>
        <w:t xml:space="preserve"> are</w:t>
      </w:r>
      <w:r w:rsidR="001A57C0" w:rsidRPr="001A6B0A">
        <w:rPr>
          <w:rFonts w:asciiTheme="majorBidi" w:eastAsiaTheme="minorEastAsia" w:hAnsiTheme="majorBidi"/>
          <w:szCs w:val="24"/>
          <w:lang w:eastAsia="ko-KR"/>
        </w:rPr>
        <w:t xml:space="preserve"> excluded. Second, the bid and ask price</w:t>
      </w:r>
      <w:r w:rsidR="000618FD" w:rsidRPr="001A6B0A">
        <w:rPr>
          <w:rFonts w:asciiTheme="majorBidi" w:eastAsiaTheme="minorEastAsia" w:hAnsiTheme="majorBidi"/>
          <w:szCs w:val="24"/>
          <w:lang w:eastAsia="ko-KR"/>
        </w:rPr>
        <w:t>s</w:t>
      </w:r>
      <w:r w:rsidR="001A57C0" w:rsidRPr="001A6B0A">
        <w:rPr>
          <w:rFonts w:asciiTheme="majorBidi" w:eastAsiaTheme="minorEastAsia" w:hAnsiTheme="majorBidi"/>
          <w:szCs w:val="24"/>
          <w:lang w:eastAsia="ko-KR"/>
        </w:rPr>
        <w:t xml:space="preserve"> should be greater than the minimum ti</w:t>
      </w:r>
      <w:r w:rsidR="000618FD" w:rsidRPr="001A6B0A">
        <w:rPr>
          <w:rFonts w:asciiTheme="majorBidi" w:eastAsiaTheme="minorEastAsia" w:hAnsiTheme="majorBidi"/>
          <w:szCs w:val="24"/>
          <w:lang w:eastAsia="ko-KR"/>
        </w:rPr>
        <w:t>ck size (which is described in S</w:t>
      </w:r>
      <w:r w:rsidR="001A57C0" w:rsidRPr="001A6B0A">
        <w:rPr>
          <w:rFonts w:asciiTheme="majorBidi" w:eastAsiaTheme="minorEastAsia" w:hAnsiTheme="majorBidi"/>
          <w:szCs w:val="24"/>
          <w:lang w:eastAsia="ko-KR"/>
        </w:rPr>
        <w:t xml:space="preserve">ection </w:t>
      </w:r>
      <w:r w:rsidR="000618FD" w:rsidRPr="001A6B0A">
        <w:rPr>
          <w:rFonts w:asciiTheme="majorBidi" w:eastAsiaTheme="minorEastAsia" w:hAnsiTheme="majorBidi"/>
          <w:szCs w:val="24"/>
          <w:lang w:eastAsia="ko-KR"/>
        </w:rPr>
        <w:t xml:space="preserve">3). Third, </w:t>
      </w:r>
      <w:r w:rsidR="000618FD" w:rsidRPr="001A6B0A">
        <w:rPr>
          <w:rFonts w:asciiTheme="majorBidi" w:eastAsia="Malgun Gothic" w:hAnsiTheme="majorBidi"/>
          <w:szCs w:val="24"/>
        </w:rPr>
        <w:t xml:space="preserve">the </w:t>
      </w:r>
      <w:r w:rsidR="000618FD" w:rsidRPr="001A6B0A">
        <w:rPr>
          <w:rFonts w:asciiTheme="majorBidi" w:eastAsiaTheme="minorEastAsia" w:hAnsiTheme="majorBidi"/>
          <w:szCs w:val="24"/>
          <w:lang w:eastAsia="ko-KR"/>
        </w:rPr>
        <w:t>closing</w:t>
      </w:r>
      <w:r w:rsidR="00701D9A" w:rsidRPr="001A6B0A">
        <w:rPr>
          <w:rFonts w:asciiTheme="majorBidi" w:eastAsia="Malgun Gothic" w:hAnsiTheme="majorBidi"/>
          <w:szCs w:val="24"/>
        </w:rPr>
        <w:t xml:space="preserve"> price</w:t>
      </w:r>
      <w:r w:rsidR="000618FD" w:rsidRPr="001A6B0A">
        <w:rPr>
          <w:rFonts w:asciiTheme="majorBidi" w:eastAsiaTheme="minorEastAsia" w:hAnsiTheme="majorBidi"/>
          <w:szCs w:val="24"/>
          <w:lang w:eastAsia="ko-KR"/>
        </w:rPr>
        <w:t>s</w:t>
      </w:r>
      <w:r w:rsidR="00701D9A" w:rsidRPr="001A6B0A">
        <w:rPr>
          <w:rFonts w:asciiTheme="majorBidi" w:eastAsia="Malgun Gothic" w:hAnsiTheme="majorBidi"/>
          <w:szCs w:val="24"/>
        </w:rPr>
        <w:t xml:space="preserve"> </w:t>
      </w:r>
      <w:r w:rsidR="000618FD" w:rsidRPr="001A6B0A">
        <w:rPr>
          <w:rFonts w:asciiTheme="majorBidi" w:eastAsiaTheme="minorEastAsia" w:hAnsiTheme="majorBidi"/>
          <w:szCs w:val="24"/>
          <w:lang w:eastAsia="ko-KR"/>
        </w:rPr>
        <w:t xml:space="preserve">of options </w:t>
      </w:r>
      <w:r w:rsidR="00701D9A" w:rsidRPr="001A6B0A">
        <w:rPr>
          <w:rFonts w:asciiTheme="majorBidi" w:eastAsia="Malgun Gothic" w:hAnsiTheme="majorBidi"/>
          <w:szCs w:val="24"/>
        </w:rPr>
        <w:t xml:space="preserve">should be greater than the no-arbitrage lower bound and should </w:t>
      </w:r>
      <w:r w:rsidR="00701D9A" w:rsidRPr="001A6B0A">
        <w:rPr>
          <w:rFonts w:asciiTheme="majorBidi" w:eastAsiaTheme="minorEastAsia" w:hAnsiTheme="majorBidi"/>
          <w:szCs w:val="24"/>
          <w:lang w:eastAsia="zh-CN"/>
        </w:rPr>
        <w:t>lie</w:t>
      </w:r>
      <w:r w:rsidR="00701D9A" w:rsidRPr="001A6B0A">
        <w:rPr>
          <w:rFonts w:asciiTheme="majorBidi" w:eastAsia="Malgun Gothic" w:hAnsiTheme="majorBidi"/>
          <w:szCs w:val="24"/>
        </w:rPr>
        <w:t xml:space="preserve"> between 0.03 and 15 points. Equation </w:t>
      </w:r>
      <w:r w:rsidR="001A57C0" w:rsidRPr="001A6B0A">
        <w:rPr>
          <w:rFonts w:asciiTheme="majorBidi" w:eastAsiaTheme="minorEastAsia" w:hAnsiTheme="majorBidi"/>
          <w:szCs w:val="24"/>
          <w:lang w:eastAsia="ko-KR"/>
        </w:rPr>
        <w:t>(</w:t>
      </w:r>
      <w:r w:rsidR="001D2073" w:rsidRPr="001A6B0A">
        <w:rPr>
          <w:rFonts w:asciiTheme="majorBidi" w:eastAsiaTheme="minorEastAsia" w:hAnsiTheme="majorBidi"/>
          <w:szCs w:val="24"/>
          <w:lang w:eastAsia="ko-KR"/>
        </w:rPr>
        <w:t>17</w:t>
      </w:r>
      <w:r w:rsidR="00701D9A" w:rsidRPr="001A6B0A">
        <w:rPr>
          <w:rFonts w:asciiTheme="majorBidi" w:eastAsia="Malgun Gothic" w:hAnsiTheme="majorBidi"/>
          <w:szCs w:val="24"/>
        </w:rPr>
        <w:t>) (Equation (</w:t>
      </w:r>
      <w:r w:rsidR="001D2073" w:rsidRPr="001A6B0A">
        <w:rPr>
          <w:rFonts w:asciiTheme="majorBidi" w:eastAsiaTheme="minorEastAsia" w:hAnsiTheme="majorBidi"/>
          <w:szCs w:val="24"/>
          <w:lang w:eastAsia="ko-KR"/>
        </w:rPr>
        <w:t>18</w:t>
      </w:r>
      <w:r w:rsidR="00701D9A" w:rsidRPr="001A6B0A">
        <w:rPr>
          <w:rFonts w:asciiTheme="majorBidi" w:eastAsia="Malgun Gothic" w:hAnsiTheme="majorBidi"/>
          <w:szCs w:val="24"/>
        </w:rPr>
        <w:t>)) represents the no-arbitrage lower bound for call (put) options.</w:t>
      </w:r>
    </w:p>
    <w:p w:rsidR="00701D9A" w:rsidRPr="001A6B0A" w:rsidRDefault="00092CF1" w:rsidP="009063D4">
      <w:pPr>
        <w:adjustRightInd w:val="0"/>
        <w:snapToGrid w:val="0"/>
        <w:spacing w:after="0"/>
        <w:outlineLvl w:val="2"/>
        <w:rPr>
          <w:rFonts w:asciiTheme="majorBidi" w:eastAsiaTheme="minorEastAsia" w:hAnsiTheme="majorBidi"/>
          <w:szCs w:val="24"/>
          <w:lang w:eastAsia="ko-KR"/>
        </w:rPr>
      </w:pPr>
      <m:oMath>
        <m:sSub>
          <m:sSubPr>
            <m:ctrlPr>
              <w:rPr>
                <w:rFonts w:ascii="Cambria Math" w:eastAsiaTheme="minorEastAsia" w:hAnsiTheme="majorBidi"/>
                <w:i/>
                <w:szCs w:val="24"/>
              </w:rPr>
            </m:ctrlPr>
          </m:sSubPr>
          <m:e>
            <m:r>
              <w:rPr>
                <w:rFonts w:ascii="Cambria Math" w:eastAsiaTheme="minorEastAsia" w:hAnsiTheme="majorBidi"/>
                <w:szCs w:val="24"/>
              </w:rPr>
              <m:t>C</m:t>
            </m:r>
          </m:e>
          <m:sub>
            <m:r>
              <w:rPr>
                <w:rFonts w:ascii="Cambria Math" w:eastAsiaTheme="minorEastAsia" w:hAnsiTheme="majorBidi"/>
                <w:szCs w:val="24"/>
              </w:rPr>
              <m:t>t</m:t>
            </m:r>
          </m:sub>
        </m:sSub>
        <m:r>
          <w:rPr>
            <w:rFonts w:eastAsiaTheme="minorEastAsia" w:hAnsiTheme="majorBidi"/>
            <w:szCs w:val="24"/>
          </w:rPr>
          <m:t>≥</m:t>
        </m:r>
        <m:r>
          <w:rPr>
            <w:rFonts w:ascii="Cambria Math" w:eastAsiaTheme="minorEastAsia" w:hAnsiTheme="majorBidi"/>
            <w:szCs w:val="24"/>
          </w:rPr>
          <m:t>Max(</m:t>
        </m:r>
        <m:sSub>
          <m:sSubPr>
            <m:ctrlPr>
              <w:rPr>
                <w:rFonts w:ascii="Cambria Math" w:eastAsiaTheme="minorEastAsia" w:hAnsiTheme="majorBidi"/>
                <w:i/>
                <w:szCs w:val="24"/>
              </w:rPr>
            </m:ctrlPr>
          </m:sSubPr>
          <m:e>
            <m:r>
              <w:rPr>
                <w:rFonts w:ascii="Cambria Math" w:eastAsiaTheme="minorEastAsia" w:hAnsiTheme="majorBidi"/>
                <w:szCs w:val="24"/>
              </w:rPr>
              <m:t>S</m:t>
            </m:r>
          </m:e>
          <m:sub>
            <m:r>
              <w:rPr>
                <w:rFonts w:ascii="Cambria Math" w:eastAsiaTheme="minorEastAsia" w:hAnsiTheme="majorBidi"/>
                <w:szCs w:val="24"/>
              </w:rPr>
              <m:t>t</m:t>
            </m:r>
          </m:sub>
        </m:sSub>
        <m:r>
          <w:rPr>
            <w:rFonts w:asciiTheme="majorBidi" w:eastAsiaTheme="minorEastAsia" w:hAnsiTheme="majorBidi"/>
            <w:szCs w:val="24"/>
          </w:rPr>
          <m:t>-</m:t>
        </m:r>
        <m:r>
          <w:rPr>
            <w:rFonts w:ascii="Cambria Math" w:eastAsiaTheme="minorEastAsia" w:hAnsiTheme="majorBidi"/>
            <w:szCs w:val="24"/>
          </w:rPr>
          <m:t>K</m:t>
        </m:r>
        <m:sSup>
          <m:sSupPr>
            <m:ctrlPr>
              <w:rPr>
                <w:rFonts w:ascii="Cambria Math" w:eastAsiaTheme="minorEastAsia" w:hAnsiTheme="majorBidi"/>
                <w:i/>
                <w:szCs w:val="24"/>
              </w:rPr>
            </m:ctrlPr>
          </m:sSupPr>
          <m:e>
            <m:r>
              <w:rPr>
                <w:rFonts w:ascii="Cambria Math" w:eastAsiaTheme="minorEastAsia" w:hAnsiTheme="majorBidi"/>
                <w:szCs w:val="24"/>
              </w:rPr>
              <m:t>e</m:t>
            </m:r>
          </m:e>
          <m:sup>
            <m:sSub>
              <m:sSubPr>
                <m:ctrlPr>
                  <w:rPr>
                    <w:rFonts w:ascii="Cambria Math" w:eastAsiaTheme="minorEastAsia" w:hAnsiTheme="majorBidi"/>
                    <w:i/>
                    <w:szCs w:val="24"/>
                  </w:rPr>
                </m:ctrlPr>
              </m:sSubPr>
              <m:e>
                <m:r>
                  <w:rPr>
                    <w:rFonts w:asciiTheme="majorBidi" w:eastAsiaTheme="minorEastAsia" w:hAnsiTheme="majorBidi"/>
                    <w:szCs w:val="24"/>
                  </w:rPr>
                  <m:t>-</m:t>
                </m:r>
                <m:r>
                  <w:rPr>
                    <w:rFonts w:ascii="Cambria Math" w:eastAsiaTheme="minorEastAsia" w:hAnsiTheme="majorBidi"/>
                    <w:szCs w:val="24"/>
                  </w:rPr>
                  <m:t>r</m:t>
                </m:r>
              </m:e>
              <m:sub>
                <m:r>
                  <w:rPr>
                    <w:rFonts w:ascii="Cambria Math" w:eastAsiaTheme="minorEastAsia" w:hAnsiTheme="majorBidi"/>
                    <w:szCs w:val="24"/>
                  </w:rPr>
                  <m:t>f</m:t>
                </m:r>
              </m:sub>
            </m:sSub>
            <m:d>
              <m:dPr>
                <m:ctrlPr>
                  <w:rPr>
                    <w:rFonts w:ascii="Cambria Math" w:eastAsiaTheme="minorEastAsia" w:hAnsiTheme="majorBidi"/>
                    <w:i/>
                    <w:szCs w:val="24"/>
                  </w:rPr>
                </m:ctrlPr>
              </m:dPr>
              <m:e>
                <m:r>
                  <w:rPr>
                    <w:rFonts w:ascii="Cambria Math" w:eastAsiaTheme="minorEastAsia" w:hAnsiTheme="majorBidi"/>
                    <w:szCs w:val="24"/>
                  </w:rPr>
                  <m:t>T</m:t>
                </m:r>
                <m:r>
                  <w:rPr>
                    <w:rFonts w:asciiTheme="majorBidi" w:eastAsiaTheme="minorEastAsia" w:hAnsiTheme="majorBidi"/>
                    <w:szCs w:val="24"/>
                  </w:rPr>
                  <m:t>-</m:t>
                </m:r>
                <m:r>
                  <w:rPr>
                    <w:rFonts w:ascii="Cambria Math" w:eastAsiaTheme="minorEastAsia" w:hAnsiTheme="majorBidi"/>
                    <w:szCs w:val="24"/>
                  </w:rPr>
                  <m:t>t</m:t>
                </m:r>
              </m:e>
            </m:d>
          </m:sup>
        </m:sSup>
        <m:r>
          <w:rPr>
            <w:rFonts w:ascii="Cambria Math" w:eastAsiaTheme="minorEastAsia" w:hAnsiTheme="majorBidi"/>
            <w:szCs w:val="24"/>
          </w:rPr>
          <m:t>,  0)</m:t>
        </m:r>
      </m:oMath>
      <w:r w:rsidR="001D2073" w:rsidRPr="001A6B0A">
        <w:rPr>
          <w:rFonts w:asciiTheme="majorBidi" w:eastAsiaTheme="minorEastAsia" w:hAnsiTheme="majorBidi"/>
          <w:szCs w:val="24"/>
        </w:rPr>
        <w:t xml:space="preserve"> </w:t>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965625">
        <w:rPr>
          <w:rFonts w:asciiTheme="majorBidi" w:eastAsiaTheme="minorEastAsia" w:hAnsiTheme="majorBidi"/>
          <w:szCs w:val="24"/>
        </w:rPr>
        <w:t xml:space="preserve">      </w:t>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74056B" w:rsidRPr="001A6B0A">
        <w:rPr>
          <w:rFonts w:asciiTheme="majorBidi" w:eastAsiaTheme="minorEastAsia" w:hAnsiTheme="majorBidi"/>
          <w:szCs w:val="24"/>
        </w:rPr>
        <w:t xml:space="preserve">       </w:t>
      </w:r>
      <w:r w:rsidR="00965625">
        <w:rPr>
          <w:rFonts w:asciiTheme="majorBidi" w:eastAsiaTheme="minorEastAsia" w:hAnsiTheme="majorBidi"/>
          <w:szCs w:val="24"/>
          <w:lang w:eastAsia="ko-KR"/>
        </w:rPr>
        <w:t xml:space="preserve">    </w:t>
      </w:r>
      <w:r w:rsidR="00701D9A" w:rsidRPr="001A6B0A">
        <w:rPr>
          <w:rFonts w:asciiTheme="majorBidi" w:eastAsiaTheme="minorEastAsia" w:hAnsiTheme="majorBidi"/>
          <w:szCs w:val="24"/>
        </w:rPr>
        <w:t>(</w:t>
      </w:r>
      <w:r w:rsidR="001D2073" w:rsidRPr="001A6B0A">
        <w:rPr>
          <w:rFonts w:asciiTheme="majorBidi" w:eastAsiaTheme="minorEastAsia" w:hAnsiTheme="majorBidi"/>
          <w:szCs w:val="24"/>
          <w:lang w:eastAsia="ko-KR"/>
        </w:rPr>
        <w:t>17</w:t>
      </w:r>
      <w:r w:rsidR="00701D9A" w:rsidRPr="001A6B0A">
        <w:rPr>
          <w:rFonts w:asciiTheme="majorBidi" w:eastAsiaTheme="minorEastAsia" w:hAnsiTheme="majorBidi"/>
          <w:szCs w:val="24"/>
        </w:rPr>
        <w:t>)</w:t>
      </w:r>
    </w:p>
    <w:p w:rsidR="00701D9A" w:rsidRPr="001A6B0A" w:rsidRDefault="00092CF1" w:rsidP="009063D4">
      <w:pPr>
        <w:adjustRightInd w:val="0"/>
        <w:snapToGrid w:val="0"/>
        <w:spacing w:after="0"/>
        <w:rPr>
          <w:rFonts w:asciiTheme="majorBidi" w:eastAsiaTheme="minorEastAsia" w:hAnsiTheme="majorBidi"/>
          <w:szCs w:val="24"/>
        </w:rPr>
      </w:pPr>
      <m:oMath>
        <m:sSub>
          <m:sSubPr>
            <m:ctrlPr>
              <w:rPr>
                <w:rFonts w:ascii="Cambria Math" w:eastAsiaTheme="minorEastAsia" w:hAnsiTheme="majorBidi"/>
                <w:i/>
                <w:szCs w:val="24"/>
              </w:rPr>
            </m:ctrlPr>
          </m:sSubPr>
          <m:e>
            <m:r>
              <w:rPr>
                <w:rFonts w:ascii="Cambria Math" w:eastAsiaTheme="minorEastAsia" w:hAnsiTheme="majorBidi"/>
                <w:szCs w:val="24"/>
              </w:rPr>
              <m:t>P</m:t>
            </m:r>
          </m:e>
          <m:sub>
            <m:r>
              <w:rPr>
                <w:rFonts w:ascii="Cambria Math" w:eastAsiaTheme="minorEastAsia" w:hAnsiTheme="majorBidi"/>
                <w:szCs w:val="24"/>
              </w:rPr>
              <m:t>t</m:t>
            </m:r>
          </m:sub>
        </m:sSub>
        <m:r>
          <w:rPr>
            <w:rFonts w:eastAsiaTheme="minorEastAsia" w:hAnsiTheme="majorBidi"/>
            <w:szCs w:val="24"/>
          </w:rPr>
          <m:t>≥</m:t>
        </m:r>
        <m:r>
          <w:rPr>
            <w:rFonts w:ascii="Cambria Math" w:eastAsiaTheme="minorEastAsia" w:hAnsiTheme="majorBidi"/>
            <w:szCs w:val="24"/>
          </w:rPr>
          <m:t>Max</m:t>
        </m:r>
        <m:d>
          <m:dPr>
            <m:ctrlPr>
              <w:rPr>
                <w:rFonts w:ascii="Cambria Math" w:eastAsiaTheme="minorEastAsia" w:hAnsiTheme="majorBidi"/>
                <w:i/>
                <w:szCs w:val="24"/>
              </w:rPr>
            </m:ctrlPr>
          </m:dPr>
          <m:e>
            <m:sSub>
              <m:sSubPr>
                <m:ctrlPr>
                  <w:rPr>
                    <w:rFonts w:ascii="Cambria Math" w:eastAsiaTheme="minorEastAsia" w:hAnsiTheme="majorBidi"/>
                    <w:i/>
                    <w:szCs w:val="24"/>
                  </w:rPr>
                </m:ctrlPr>
              </m:sSubPr>
              <m:e>
                <m:r>
                  <w:rPr>
                    <w:rFonts w:ascii="Cambria Math" w:eastAsiaTheme="minorEastAsia" w:hAnsiTheme="majorBidi"/>
                    <w:szCs w:val="24"/>
                  </w:rPr>
                  <m:t>K</m:t>
                </m:r>
                <m:sSup>
                  <m:sSupPr>
                    <m:ctrlPr>
                      <w:rPr>
                        <w:rFonts w:ascii="Cambria Math" w:eastAsiaTheme="minorEastAsia" w:hAnsiTheme="majorBidi"/>
                        <w:i/>
                        <w:szCs w:val="24"/>
                      </w:rPr>
                    </m:ctrlPr>
                  </m:sSupPr>
                  <m:e>
                    <m:r>
                      <w:rPr>
                        <w:rFonts w:ascii="Cambria Math" w:eastAsiaTheme="minorEastAsia" w:hAnsiTheme="majorBidi"/>
                        <w:szCs w:val="24"/>
                      </w:rPr>
                      <m:t>e</m:t>
                    </m:r>
                  </m:e>
                  <m:sup>
                    <m:sSub>
                      <m:sSubPr>
                        <m:ctrlPr>
                          <w:rPr>
                            <w:rFonts w:ascii="Cambria Math" w:eastAsiaTheme="minorEastAsia" w:hAnsiTheme="majorBidi"/>
                            <w:i/>
                            <w:szCs w:val="24"/>
                          </w:rPr>
                        </m:ctrlPr>
                      </m:sSubPr>
                      <m:e>
                        <m:r>
                          <w:rPr>
                            <w:rFonts w:asciiTheme="majorBidi" w:eastAsiaTheme="minorEastAsia" w:hAnsiTheme="majorBidi"/>
                            <w:szCs w:val="24"/>
                          </w:rPr>
                          <m:t>-</m:t>
                        </m:r>
                        <m:r>
                          <w:rPr>
                            <w:rFonts w:ascii="Cambria Math" w:eastAsiaTheme="minorEastAsia" w:hAnsiTheme="majorBidi"/>
                            <w:szCs w:val="24"/>
                          </w:rPr>
                          <m:t>r</m:t>
                        </m:r>
                      </m:e>
                      <m:sub>
                        <m:r>
                          <w:rPr>
                            <w:rFonts w:ascii="Cambria Math" w:eastAsiaTheme="minorEastAsia" w:hAnsiTheme="majorBidi"/>
                            <w:szCs w:val="24"/>
                          </w:rPr>
                          <m:t>f</m:t>
                        </m:r>
                      </m:sub>
                    </m:sSub>
                    <m:d>
                      <m:dPr>
                        <m:ctrlPr>
                          <w:rPr>
                            <w:rFonts w:ascii="Cambria Math" w:eastAsiaTheme="minorEastAsia" w:hAnsiTheme="majorBidi"/>
                            <w:i/>
                            <w:szCs w:val="24"/>
                          </w:rPr>
                        </m:ctrlPr>
                      </m:dPr>
                      <m:e>
                        <m:r>
                          <w:rPr>
                            <w:rFonts w:ascii="Cambria Math" w:eastAsiaTheme="minorEastAsia" w:hAnsiTheme="majorBidi"/>
                            <w:szCs w:val="24"/>
                          </w:rPr>
                          <m:t>T</m:t>
                        </m:r>
                        <m:r>
                          <w:rPr>
                            <w:rFonts w:asciiTheme="majorBidi" w:eastAsiaTheme="minorEastAsia" w:hAnsiTheme="majorBidi"/>
                            <w:szCs w:val="24"/>
                          </w:rPr>
                          <m:t>-</m:t>
                        </m:r>
                        <m:r>
                          <w:rPr>
                            <w:rFonts w:ascii="Cambria Math" w:eastAsiaTheme="minorEastAsia" w:hAnsiTheme="majorBidi"/>
                            <w:szCs w:val="24"/>
                          </w:rPr>
                          <m:t>t</m:t>
                        </m:r>
                      </m:e>
                    </m:d>
                  </m:sup>
                </m:sSup>
                <m:r>
                  <w:rPr>
                    <w:rFonts w:asciiTheme="majorBidi" w:eastAsiaTheme="minorEastAsia" w:hAnsiTheme="majorBidi"/>
                    <w:szCs w:val="24"/>
                  </w:rPr>
                  <m:t>-</m:t>
                </m:r>
                <m:r>
                  <w:rPr>
                    <w:rFonts w:ascii="Cambria Math" w:eastAsiaTheme="minorEastAsia" w:hAnsiTheme="majorBidi"/>
                    <w:szCs w:val="24"/>
                  </w:rPr>
                  <m:t>S</m:t>
                </m:r>
              </m:e>
              <m:sub>
                <m:r>
                  <w:rPr>
                    <w:rFonts w:ascii="Cambria Math" w:eastAsiaTheme="minorEastAsia" w:hAnsiTheme="majorBidi"/>
                    <w:szCs w:val="24"/>
                  </w:rPr>
                  <m:t>t</m:t>
                </m:r>
              </m:sub>
            </m:sSub>
            <m:r>
              <w:rPr>
                <w:rFonts w:ascii="Cambria Math" w:eastAsiaTheme="minorEastAsia" w:hAnsiTheme="majorBidi"/>
                <w:szCs w:val="24"/>
              </w:rPr>
              <m:t>,0</m:t>
            </m:r>
          </m:e>
        </m:d>
      </m:oMath>
      <w:r w:rsidR="001D2073" w:rsidRPr="001A6B0A">
        <w:rPr>
          <w:rFonts w:asciiTheme="majorBidi" w:eastAsiaTheme="minorEastAsia" w:hAnsiTheme="majorBidi"/>
          <w:szCs w:val="24"/>
        </w:rPr>
        <w:t xml:space="preserve"> </w:t>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r>
      <w:r w:rsidR="001D2073" w:rsidRPr="001A6B0A">
        <w:rPr>
          <w:rFonts w:asciiTheme="majorBidi" w:eastAsiaTheme="minorEastAsia" w:hAnsiTheme="majorBidi"/>
          <w:szCs w:val="24"/>
        </w:rPr>
        <w:tab/>
        <w:t xml:space="preserve">     </w:t>
      </w:r>
      <w:r w:rsidR="0074056B" w:rsidRPr="001A6B0A">
        <w:rPr>
          <w:rFonts w:asciiTheme="majorBidi" w:eastAsiaTheme="minorEastAsia" w:hAnsiTheme="majorBidi"/>
          <w:szCs w:val="24"/>
        </w:rPr>
        <w:t xml:space="preserve">  </w:t>
      </w:r>
      <w:r w:rsidR="00AD278B" w:rsidRPr="001A6B0A">
        <w:rPr>
          <w:rFonts w:asciiTheme="majorBidi" w:eastAsiaTheme="minorEastAsia" w:hAnsiTheme="majorBidi"/>
          <w:szCs w:val="24"/>
          <w:lang w:eastAsia="ko-KR"/>
        </w:rPr>
        <w:tab/>
      </w:r>
      <w:r w:rsidR="006836EF">
        <w:rPr>
          <w:rFonts w:asciiTheme="majorBidi" w:eastAsiaTheme="minorEastAsia" w:hAnsiTheme="majorBidi"/>
          <w:szCs w:val="24"/>
          <w:lang w:eastAsia="ko-KR"/>
        </w:rPr>
        <w:t xml:space="preserve">     </w:t>
      </w:r>
      <w:r w:rsidR="00701D9A" w:rsidRPr="001A6B0A">
        <w:rPr>
          <w:rFonts w:asciiTheme="majorBidi" w:eastAsiaTheme="minorEastAsia" w:hAnsiTheme="majorBidi"/>
          <w:szCs w:val="24"/>
        </w:rPr>
        <w:t>(</w:t>
      </w:r>
      <w:r w:rsidR="001D2073" w:rsidRPr="001A6B0A">
        <w:rPr>
          <w:rFonts w:asciiTheme="majorBidi" w:eastAsiaTheme="minorEastAsia" w:hAnsiTheme="majorBidi"/>
          <w:szCs w:val="24"/>
          <w:lang w:eastAsia="ko-KR"/>
        </w:rPr>
        <w:t>18</w:t>
      </w:r>
      <w:r w:rsidR="00701D9A" w:rsidRPr="001A6B0A">
        <w:rPr>
          <w:rFonts w:asciiTheme="majorBidi" w:eastAsiaTheme="minorEastAsia" w:hAnsiTheme="majorBidi"/>
          <w:szCs w:val="24"/>
        </w:rPr>
        <w:t>)</w:t>
      </w:r>
    </w:p>
    <w:p w:rsidR="00701D9A" w:rsidRPr="001A6B0A" w:rsidRDefault="000618FD" w:rsidP="009063D4">
      <w:pPr>
        <w:adjustRightInd w:val="0"/>
        <w:snapToGrid w:val="0"/>
        <w:spacing w:after="0"/>
        <w:rPr>
          <w:rFonts w:asciiTheme="majorBidi" w:eastAsiaTheme="minorHAnsi" w:hAnsiTheme="majorBidi"/>
          <w:szCs w:val="24"/>
        </w:rPr>
      </w:pPr>
      <w:r w:rsidRPr="001A6B0A">
        <w:rPr>
          <w:rFonts w:asciiTheme="majorBidi" w:eastAsiaTheme="minorHAnsi" w:hAnsiTheme="majorBidi"/>
          <w:szCs w:val="24"/>
          <w:lang w:eastAsia="ko-KR"/>
        </w:rPr>
        <w:t>Fourth</w:t>
      </w:r>
      <w:r w:rsidR="00701D9A" w:rsidRPr="001A6B0A">
        <w:rPr>
          <w:rFonts w:asciiTheme="majorBidi" w:eastAsiaTheme="minorHAnsi" w:hAnsiTheme="majorBidi"/>
          <w:szCs w:val="24"/>
        </w:rPr>
        <w:t>, Black-Scholes implied volatility (</w:t>
      </w:r>
      <w:r w:rsidR="00934B7F" w:rsidRPr="001A6B0A">
        <w:rPr>
          <w:rFonts w:asciiTheme="majorBidi" w:eastAsiaTheme="minorHAnsi" w:hAnsiTheme="majorBidi"/>
          <w:szCs w:val="24"/>
          <w:lang w:eastAsia="ko-KR"/>
        </w:rPr>
        <w:t>E</w:t>
      </w:r>
      <w:r w:rsidR="00701D9A" w:rsidRPr="001A6B0A">
        <w:rPr>
          <w:rFonts w:asciiTheme="majorBidi" w:eastAsiaTheme="minorHAnsi" w:hAnsiTheme="majorBidi"/>
          <w:szCs w:val="24"/>
        </w:rPr>
        <w:t>quation (</w:t>
      </w:r>
      <w:r w:rsidR="00934B7F" w:rsidRPr="001A6B0A">
        <w:rPr>
          <w:rFonts w:asciiTheme="majorBidi" w:eastAsiaTheme="minorEastAsia" w:hAnsiTheme="majorBidi"/>
          <w:szCs w:val="24"/>
          <w:lang w:eastAsia="ko-KR"/>
        </w:rPr>
        <w:t>19</w:t>
      </w:r>
      <w:r w:rsidR="00701D9A" w:rsidRPr="001A6B0A">
        <w:rPr>
          <w:rFonts w:asciiTheme="majorBidi" w:eastAsiaTheme="minorHAnsi" w:hAnsiTheme="majorBidi"/>
          <w:szCs w:val="24"/>
        </w:rPr>
        <w:t xml:space="preserve">)) should be greater than 0.05 and less than 0.95. </w:t>
      </w:r>
    </w:p>
    <w:p w:rsidR="00701D9A" w:rsidRPr="001A6B0A" w:rsidRDefault="00701D9A" w:rsidP="00965625">
      <w:pPr>
        <w:adjustRightInd w:val="0"/>
        <w:snapToGrid w:val="0"/>
        <w:spacing w:after="0"/>
        <w:rPr>
          <w:rFonts w:asciiTheme="majorBidi" w:eastAsiaTheme="minorHAnsi" w:hAnsiTheme="majorBidi"/>
          <w:szCs w:val="24"/>
          <w:lang w:eastAsia="ko-KR"/>
        </w:rPr>
      </w:pPr>
      <w:r w:rsidRPr="001A6B0A">
        <w:rPr>
          <w:rFonts w:asciiTheme="majorBidi" w:eastAsiaTheme="minorHAnsi" w:hAnsiTheme="majorBidi"/>
          <w:i/>
          <w:szCs w:val="24"/>
        </w:rPr>
        <w:t>Implied volatility=</w:t>
      </w:r>
      <w:r w:rsidR="00AD278B" w:rsidRPr="001A6B0A">
        <w:rPr>
          <w:rFonts w:asciiTheme="majorBidi" w:eastAsiaTheme="minorHAnsi" w:hAnsiTheme="majorBidi"/>
          <w:i/>
          <w:szCs w:val="24"/>
          <w:lang w:eastAsia="ko-KR"/>
        </w:rPr>
        <w:t>σ</w:t>
      </w:r>
      <w:r w:rsidR="00AD278B" w:rsidRPr="001A6B0A">
        <w:rPr>
          <w:rFonts w:asciiTheme="majorBidi" w:eastAsiaTheme="minorHAnsi" w:hAnsiTheme="majorBidi"/>
          <w:szCs w:val="24"/>
          <w:lang w:eastAsia="ko-KR"/>
        </w:rPr>
        <w:t>(</w:t>
      </w:r>
      <w:r w:rsidR="00AD278B" w:rsidRPr="001A6B0A">
        <w:rPr>
          <w:rFonts w:asciiTheme="majorBidi" w:eastAsiaTheme="minorHAnsi" w:hAnsiTheme="majorBidi"/>
          <w:i/>
          <w:szCs w:val="24"/>
          <w:lang w:eastAsia="ko-KR"/>
        </w:rPr>
        <w:t>O</w:t>
      </w:r>
      <w:r w:rsidR="00AD278B" w:rsidRPr="001A6B0A">
        <w:rPr>
          <w:rFonts w:asciiTheme="majorBidi" w:eastAsiaTheme="minorHAnsi" w:hAnsiTheme="majorBidi"/>
          <w:i/>
          <w:szCs w:val="24"/>
          <w:vertAlign w:val="subscript"/>
          <w:lang w:eastAsia="ko-KR"/>
        </w:rPr>
        <w:t>t</w:t>
      </w:r>
      <w:r w:rsidR="00AD278B" w:rsidRPr="001A6B0A">
        <w:rPr>
          <w:rFonts w:asciiTheme="majorBidi" w:eastAsiaTheme="minorHAnsi" w:hAnsiTheme="majorBidi"/>
          <w:szCs w:val="24"/>
          <w:lang w:eastAsia="ko-KR"/>
        </w:rPr>
        <w:t xml:space="preserve">; </w:t>
      </w:r>
      <w:r w:rsidR="00AD278B" w:rsidRPr="001A6B0A">
        <w:rPr>
          <w:rFonts w:asciiTheme="majorBidi" w:eastAsiaTheme="minorHAnsi" w:hAnsiTheme="majorBidi"/>
          <w:i/>
          <w:szCs w:val="24"/>
          <w:lang w:eastAsia="ko-KR"/>
        </w:rPr>
        <w:t>S</w:t>
      </w:r>
      <w:r w:rsidR="00AD278B" w:rsidRPr="001A6B0A">
        <w:rPr>
          <w:rFonts w:asciiTheme="majorBidi" w:eastAsiaTheme="minorHAnsi" w:hAnsiTheme="majorBidi"/>
          <w:i/>
          <w:szCs w:val="24"/>
          <w:vertAlign w:val="subscript"/>
          <w:lang w:eastAsia="ko-KR"/>
        </w:rPr>
        <w:t>t</w:t>
      </w:r>
      <w:r w:rsidR="00AD278B" w:rsidRPr="001A6B0A">
        <w:rPr>
          <w:rFonts w:asciiTheme="majorBidi" w:eastAsiaTheme="minorHAnsi" w:hAnsiTheme="majorBidi"/>
          <w:szCs w:val="24"/>
          <w:lang w:eastAsia="ko-KR"/>
        </w:rPr>
        <w:t xml:space="preserve">, </w:t>
      </w:r>
      <w:r w:rsidR="00AD278B" w:rsidRPr="001A6B0A">
        <w:rPr>
          <w:rFonts w:asciiTheme="majorBidi" w:eastAsiaTheme="minorHAnsi" w:hAnsiTheme="majorBidi"/>
          <w:i/>
          <w:szCs w:val="24"/>
          <w:lang w:eastAsia="ko-KR"/>
        </w:rPr>
        <w:t>r</w:t>
      </w:r>
      <w:r w:rsidR="00AD278B" w:rsidRPr="001A6B0A">
        <w:rPr>
          <w:rFonts w:asciiTheme="majorBidi" w:eastAsiaTheme="minorHAnsi" w:hAnsiTheme="majorBidi"/>
          <w:i/>
          <w:szCs w:val="24"/>
          <w:vertAlign w:val="subscript"/>
          <w:lang w:eastAsia="ko-KR"/>
        </w:rPr>
        <w:t>f</w:t>
      </w:r>
      <w:r w:rsidR="00AD278B" w:rsidRPr="001A6B0A">
        <w:rPr>
          <w:rFonts w:asciiTheme="majorBidi" w:eastAsiaTheme="minorHAnsi" w:hAnsiTheme="majorBidi"/>
          <w:szCs w:val="24"/>
          <w:lang w:eastAsia="ko-KR"/>
        </w:rPr>
        <w:t xml:space="preserve">, </w:t>
      </w:r>
      <w:r w:rsidR="00AD278B" w:rsidRPr="001A6B0A">
        <w:rPr>
          <w:rFonts w:asciiTheme="majorBidi" w:eastAsiaTheme="minorHAnsi" w:hAnsiTheme="majorBidi"/>
          <w:i/>
          <w:szCs w:val="24"/>
        </w:rPr>
        <w:t>τ</w:t>
      </w:r>
      <w:r w:rsidR="00AD278B" w:rsidRPr="001A6B0A">
        <w:rPr>
          <w:rFonts w:asciiTheme="majorBidi" w:eastAsiaTheme="minorHAnsi" w:hAnsiTheme="majorBidi"/>
          <w:szCs w:val="24"/>
          <w:lang w:eastAsia="ko-KR"/>
        </w:rPr>
        <w:t>)</w:t>
      </w:r>
      <w:r w:rsidR="00AD278B" w:rsidRPr="001A6B0A">
        <w:rPr>
          <w:rFonts w:asciiTheme="majorBidi" w:eastAsiaTheme="minorHAnsi" w:hAnsiTheme="majorBidi"/>
          <w:szCs w:val="24"/>
          <w:lang w:eastAsia="ko-KR"/>
        </w:rPr>
        <w:tab/>
      </w:r>
      <w:r w:rsidR="00AD278B" w:rsidRPr="001A6B0A">
        <w:rPr>
          <w:rFonts w:asciiTheme="majorBidi" w:eastAsiaTheme="minorHAnsi" w:hAnsiTheme="majorBidi"/>
          <w:szCs w:val="24"/>
          <w:lang w:eastAsia="ko-KR"/>
        </w:rPr>
        <w:tab/>
      </w:r>
      <w:r w:rsidR="00965625">
        <w:rPr>
          <w:rFonts w:asciiTheme="majorBidi" w:eastAsiaTheme="minorHAnsi" w:hAnsiTheme="majorBidi"/>
          <w:szCs w:val="24"/>
          <w:lang w:eastAsia="ko-KR"/>
        </w:rPr>
        <w:t xml:space="preserve"> </w:t>
      </w:r>
      <w:r w:rsidR="00AD278B" w:rsidRPr="001A6B0A">
        <w:rPr>
          <w:rFonts w:asciiTheme="majorBidi" w:eastAsiaTheme="minorHAnsi" w:hAnsiTheme="majorBidi"/>
          <w:szCs w:val="24"/>
          <w:lang w:eastAsia="ko-KR"/>
        </w:rPr>
        <w:tab/>
      </w:r>
      <w:r w:rsidR="00AD278B" w:rsidRPr="001A6B0A">
        <w:rPr>
          <w:rFonts w:asciiTheme="majorBidi" w:eastAsiaTheme="minorHAnsi" w:hAnsiTheme="majorBidi"/>
          <w:szCs w:val="24"/>
          <w:lang w:eastAsia="ko-KR"/>
        </w:rPr>
        <w:tab/>
      </w:r>
      <w:r w:rsidR="0074056B" w:rsidRPr="001A6B0A">
        <w:rPr>
          <w:rFonts w:asciiTheme="majorBidi" w:eastAsiaTheme="minorHAnsi" w:hAnsiTheme="majorBidi"/>
          <w:szCs w:val="24"/>
          <w:lang w:eastAsia="ko-KR"/>
        </w:rPr>
        <w:t xml:space="preserve">                   </w:t>
      </w:r>
      <w:r w:rsidR="00965625">
        <w:rPr>
          <w:rFonts w:asciiTheme="majorBidi" w:eastAsiaTheme="minorHAnsi" w:hAnsiTheme="majorBidi"/>
          <w:szCs w:val="24"/>
          <w:lang w:eastAsia="ko-KR"/>
        </w:rPr>
        <w:t xml:space="preserve">    </w:t>
      </w:r>
      <w:r w:rsidR="006836EF">
        <w:rPr>
          <w:rFonts w:asciiTheme="majorBidi" w:eastAsiaTheme="minorHAnsi" w:hAnsiTheme="majorBidi"/>
          <w:szCs w:val="24"/>
          <w:lang w:eastAsia="ko-KR"/>
        </w:rPr>
        <w:t xml:space="preserve"> </w:t>
      </w:r>
      <w:r w:rsidR="0074056B" w:rsidRPr="001A6B0A">
        <w:rPr>
          <w:rFonts w:asciiTheme="majorBidi" w:eastAsiaTheme="minorHAnsi" w:hAnsiTheme="majorBidi"/>
          <w:szCs w:val="24"/>
          <w:lang w:eastAsia="ko-KR"/>
        </w:rPr>
        <w:t xml:space="preserve"> </w:t>
      </w:r>
      <w:r w:rsidRPr="001A6B0A">
        <w:rPr>
          <w:rFonts w:asciiTheme="majorBidi" w:eastAsiaTheme="minorEastAsia" w:hAnsiTheme="majorBidi"/>
          <w:szCs w:val="24"/>
        </w:rPr>
        <w:t>(</w:t>
      </w:r>
      <w:r w:rsidR="00AD278B" w:rsidRPr="001A6B0A">
        <w:rPr>
          <w:rFonts w:asciiTheme="majorBidi" w:eastAsiaTheme="minorEastAsia" w:hAnsiTheme="majorBidi"/>
          <w:szCs w:val="24"/>
          <w:lang w:eastAsia="ko-KR"/>
        </w:rPr>
        <w:t>19</w:t>
      </w:r>
      <w:r w:rsidRPr="001A6B0A">
        <w:rPr>
          <w:rFonts w:asciiTheme="majorBidi" w:eastAsiaTheme="minorEastAsia" w:hAnsiTheme="majorBidi"/>
          <w:szCs w:val="24"/>
        </w:rPr>
        <w:t>)</w:t>
      </w:r>
    </w:p>
    <w:p w:rsidR="00701D9A" w:rsidRPr="001A6B0A" w:rsidRDefault="001F2559" w:rsidP="009063D4">
      <w:pPr>
        <w:adjustRightInd w:val="0"/>
        <w:snapToGrid w:val="0"/>
        <w:spacing w:after="0"/>
        <w:rPr>
          <w:rFonts w:asciiTheme="majorBidi" w:eastAsiaTheme="minorHAnsi" w:hAnsiTheme="majorBidi"/>
          <w:szCs w:val="24"/>
          <w:lang w:eastAsia="ko-KR"/>
        </w:rPr>
      </w:pPr>
      <w:r w:rsidRPr="001A6B0A">
        <w:rPr>
          <w:rFonts w:asciiTheme="majorBidi" w:eastAsiaTheme="minorHAnsi" w:hAnsiTheme="majorBidi"/>
          <w:szCs w:val="24"/>
          <w:lang w:eastAsia="ko-KR"/>
        </w:rPr>
        <w:t>Here</w:t>
      </w:r>
      <w:r w:rsidR="00AD278B" w:rsidRPr="001A6B0A">
        <w:rPr>
          <w:rFonts w:asciiTheme="majorBidi" w:eastAsiaTheme="minorHAnsi" w:hAnsiTheme="majorBidi"/>
          <w:szCs w:val="24"/>
          <w:lang w:eastAsia="ko-KR"/>
        </w:rPr>
        <w:t xml:space="preserve"> </w:t>
      </w:r>
      <w:r w:rsidR="00701D9A" w:rsidRPr="001A6B0A">
        <w:rPr>
          <w:rFonts w:asciiTheme="majorBidi" w:eastAsiaTheme="minorHAnsi" w:hAnsiTheme="majorBidi"/>
          <w:i/>
          <w:szCs w:val="24"/>
        </w:rPr>
        <w:t>O</w:t>
      </w:r>
      <w:r w:rsidR="00701D9A" w:rsidRPr="001A6B0A">
        <w:rPr>
          <w:rFonts w:asciiTheme="majorBidi" w:eastAsiaTheme="minorHAnsi" w:hAnsiTheme="majorBidi"/>
          <w:i/>
          <w:szCs w:val="24"/>
          <w:vertAlign w:val="subscript"/>
        </w:rPr>
        <w:t>t</w:t>
      </w:r>
      <w:r w:rsidR="00701D9A" w:rsidRPr="001A6B0A">
        <w:rPr>
          <w:rFonts w:asciiTheme="majorBidi" w:eastAsiaTheme="minorHAnsi" w:hAnsiTheme="majorBidi"/>
          <w:szCs w:val="24"/>
        </w:rPr>
        <w:t xml:space="preserve"> is the observed option price at time </w:t>
      </w:r>
      <w:r w:rsidR="00701D9A" w:rsidRPr="001A6B0A">
        <w:rPr>
          <w:rFonts w:asciiTheme="majorBidi" w:eastAsiaTheme="minorHAnsi" w:hAnsiTheme="majorBidi"/>
          <w:i/>
          <w:szCs w:val="24"/>
        </w:rPr>
        <w:t>t</w:t>
      </w:r>
      <w:r w:rsidR="00AD278B" w:rsidRPr="001A6B0A">
        <w:rPr>
          <w:rFonts w:asciiTheme="majorBidi" w:eastAsiaTheme="minorHAnsi" w:hAnsiTheme="majorBidi"/>
          <w:szCs w:val="24"/>
          <w:lang w:eastAsia="ko-KR"/>
        </w:rPr>
        <w:t>;</w:t>
      </w:r>
      <w:r w:rsidR="00701D9A" w:rsidRPr="001A6B0A">
        <w:rPr>
          <w:rFonts w:asciiTheme="majorBidi" w:eastAsiaTheme="minorHAnsi" w:hAnsiTheme="majorBidi"/>
          <w:szCs w:val="24"/>
        </w:rPr>
        <w:t xml:space="preserve"> </w:t>
      </w:r>
      <w:r w:rsidR="00701D9A" w:rsidRPr="001A6B0A">
        <w:rPr>
          <w:rFonts w:asciiTheme="majorBidi" w:eastAsiaTheme="minorHAnsi" w:hAnsiTheme="majorBidi"/>
          <w:i/>
          <w:szCs w:val="24"/>
        </w:rPr>
        <w:t>τ</w:t>
      </w:r>
      <w:r w:rsidR="00701D9A" w:rsidRPr="001A6B0A">
        <w:rPr>
          <w:rFonts w:asciiTheme="majorBidi" w:eastAsiaTheme="minorHAnsi" w:hAnsiTheme="majorBidi"/>
          <w:szCs w:val="24"/>
        </w:rPr>
        <w:t xml:space="preserve"> is the time to maturity as calculated based on the tr</w:t>
      </w:r>
      <w:r w:rsidR="00AD278B" w:rsidRPr="001A6B0A">
        <w:rPr>
          <w:rFonts w:asciiTheme="majorBidi" w:eastAsiaTheme="minorHAnsi" w:hAnsiTheme="majorBidi"/>
          <w:szCs w:val="24"/>
        </w:rPr>
        <w:t>ading days</w:t>
      </w:r>
      <w:r w:rsidR="000618FD" w:rsidRPr="001A6B0A">
        <w:rPr>
          <w:rFonts w:asciiTheme="majorBidi" w:eastAsiaTheme="minorHAnsi" w:hAnsiTheme="majorBidi"/>
          <w:szCs w:val="24"/>
        </w:rPr>
        <w:t>. F</w:t>
      </w:r>
      <w:r w:rsidR="000618FD" w:rsidRPr="001A6B0A">
        <w:rPr>
          <w:rFonts w:asciiTheme="majorBidi" w:eastAsiaTheme="minorHAnsi" w:hAnsiTheme="majorBidi"/>
          <w:szCs w:val="24"/>
          <w:lang w:eastAsia="ko-KR"/>
        </w:rPr>
        <w:t>ifth</w:t>
      </w:r>
      <w:r w:rsidR="00701D9A" w:rsidRPr="001A6B0A">
        <w:rPr>
          <w:rFonts w:asciiTheme="majorBidi" w:eastAsiaTheme="minorHAnsi" w:hAnsiTheme="majorBidi"/>
          <w:szCs w:val="24"/>
        </w:rPr>
        <w:t xml:space="preserve">, the absolute value of option moneyness defined as </w:t>
      </w:r>
      <w:r w:rsidR="00AD278B" w:rsidRPr="001A6B0A">
        <w:rPr>
          <w:rFonts w:asciiTheme="majorBidi" w:eastAsiaTheme="minorHAnsi" w:hAnsiTheme="majorBidi"/>
          <w:szCs w:val="24"/>
          <w:lang w:eastAsia="ko-KR"/>
        </w:rPr>
        <w:t>|</w:t>
      </w:r>
      <w:r w:rsidR="00701D9A" w:rsidRPr="001A6B0A">
        <w:rPr>
          <w:rFonts w:asciiTheme="majorBidi" w:eastAsiaTheme="minorHAnsi" w:hAnsiTheme="majorBidi"/>
          <w:i/>
          <w:szCs w:val="24"/>
        </w:rPr>
        <w:t>K</w:t>
      </w:r>
      <w:r w:rsidR="00701D9A" w:rsidRPr="001A6B0A">
        <w:rPr>
          <w:rFonts w:asciiTheme="majorBidi" w:eastAsiaTheme="minorHAnsi" w:hAnsiTheme="majorBidi"/>
          <w:szCs w:val="24"/>
        </w:rPr>
        <w:t>/</w:t>
      </w:r>
      <w:r w:rsidR="00701D9A" w:rsidRPr="001A6B0A">
        <w:rPr>
          <w:rFonts w:asciiTheme="majorBidi" w:eastAsiaTheme="minorHAnsi" w:hAnsiTheme="majorBidi"/>
          <w:i/>
          <w:szCs w:val="24"/>
        </w:rPr>
        <w:t>S</w:t>
      </w:r>
      <w:r w:rsidR="00701D9A" w:rsidRPr="001A6B0A">
        <w:rPr>
          <w:rFonts w:asciiTheme="majorBidi" w:eastAsiaTheme="minorHAnsi" w:hAnsiTheme="majorBidi"/>
          <w:i/>
          <w:szCs w:val="24"/>
          <w:vertAlign w:val="subscript"/>
        </w:rPr>
        <w:t>t</w:t>
      </w:r>
      <w:r w:rsidR="00701D9A" w:rsidRPr="001A6B0A">
        <w:rPr>
          <w:rFonts w:asciiTheme="majorBidi" w:eastAsiaTheme="minorHAnsi" w:hAnsiTheme="majorBidi"/>
          <w:i/>
          <w:szCs w:val="24"/>
        </w:rPr>
        <w:t>-</w:t>
      </w:r>
      <w:r w:rsidR="00701D9A" w:rsidRPr="001A6B0A">
        <w:rPr>
          <w:rFonts w:asciiTheme="majorBidi" w:eastAsiaTheme="minorHAnsi" w:hAnsiTheme="majorBidi"/>
          <w:szCs w:val="24"/>
        </w:rPr>
        <w:t>1</w:t>
      </w:r>
      <w:r w:rsidR="00AD278B" w:rsidRPr="001A6B0A">
        <w:rPr>
          <w:rFonts w:asciiTheme="majorBidi" w:eastAsiaTheme="minorHAnsi" w:hAnsiTheme="majorBidi"/>
          <w:szCs w:val="24"/>
          <w:lang w:eastAsia="ko-KR"/>
        </w:rPr>
        <w:t>|</w:t>
      </w:r>
      <w:r w:rsidR="00AD278B" w:rsidRPr="001A6B0A">
        <w:rPr>
          <w:rFonts w:asciiTheme="majorBidi" w:eastAsiaTheme="minorHAnsi" w:hAnsiTheme="majorBidi"/>
          <w:szCs w:val="24"/>
        </w:rPr>
        <w:t xml:space="preserve"> </w:t>
      </w:r>
      <w:r w:rsidR="00AD278B" w:rsidRPr="001A6B0A">
        <w:rPr>
          <w:rFonts w:asciiTheme="majorBidi" w:eastAsiaTheme="minorHAnsi" w:hAnsiTheme="majorBidi"/>
          <w:szCs w:val="24"/>
          <w:lang w:eastAsia="ko-KR"/>
        </w:rPr>
        <w:t>should be</w:t>
      </w:r>
      <w:r w:rsidR="00701D9A" w:rsidRPr="001A6B0A">
        <w:rPr>
          <w:rFonts w:asciiTheme="majorBidi" w:eastAsiaTheme="minorHAnsi" w:hAnsiTheme="majorBidi"/>
          <w:szCs w:val="24"/>
        </w:rPr>
        <w:t xml:space="preserve"> less than 0.1.</w:t>
      </w:r>
    </w:p>
    <w:p w:rsidR="00AD278B" w:rsidRPr="001A6B0A" w:rsidRDefault="00701D9A" w:rsidP="00965625">
      <w:pPr>
        <w:adjustRightInd w:val="0"/>
        <w:snapToGrid w:val="0"/>
        <w:spacing w:after="0"/>
        <w:rPr>
          <w:rFonts w:asciiTheme="majorBidi" w:eastAsiaTheme="minorHAnsi" w:hAnsiTheme="majorBidi"/>
          <w:szCs w:val="24"/>
          <w:lang w:eastAsia="ko-KR"/>
        </w:rPr>
      </w:pPr>
      <w:r w:rsidRPr="001A6B0A">
        <w:rPr>
          <w:rFonts w:asciiTheme="majorBidi" w:eastAsiaTheme="minorHAnsi" w:hAnsiTheme="majorBidi"/>
          <w:i/>
          <w:szCs w:val="24"/>
        </w:rPr>
        <w:t>|Option moneyness|=</w:t>
      </w:r>
      <w:r w:rsidR="00AD278B" w:rsidRPr="001A6B0A">
        <w:rPr>
          <w:rFonts w:asciiTheme="majorBidi" w:eastAsiaTheme="minorHAnsi" w:hAnsiTheme="majorBidi"/>
          <w:szCs w:val="24"/>
          <w:lang w:eastAsia="ko-KR"/>
        </w:rPr>
        <w:t>|</w:t>
      </w:r>
      <w:r w:rsidR="00AD278B" w:rsidRPr="001A6B0A">
        <w:rPr>
          <w:rFonts w:asciiTheme="majorBidi" w:eastAsiaTheme="minorHAnsi" w:hAnsiTheme="majorBidi"/>
          <w:i/>
          <w:szCs w:val="24"/>
          <w:lang w:eastAsia="ko-KR"/>
        </w:rPr>
        <w:t>K</w:t>
      </w:r>
      <w:r w:rsidR="00AD278B" w:rsidRPr="001A6B0A">
        <w:rPr>
          <w:rFonts w:asciiTheme="majorBidi" w:eastAsiaTheme="minorHAnsi" w:hAnsiTheme="majorBidi"/>
          <w:szCs w:val="24"/>
          <w:lang w:eastAsia="ko-KR"/>
        </w:rPr>
        <w:t>/</w:t>
      </w:r>
      <w:r w:rsidR="00AD278B" w:rsidRPr="001A6B0A">
        <w:rPr>
          <w:rFonts w:asciiTheme="majorBidi" w:eastAsiaTheme="minorHAnsi" w:hAnsiTheme="majorBidi"/>
          <w:i/>
          <w:szCs w:val="24"/>
          <w:lang w:eastAsia="ko-KR"/>
        </w:rPr>
        <w:t>S</w:t>
      </w:r>
      <w:r w:rsidR="00AD278B" w:rsidRPr="001A6B0A">
        <w:rPr>
          <w:rFonts w:asciiTheme="majorBidi" w:eastAsiaTheme="minorHAnsi" w:hAnsiTheme="majorBidi"/>
          <w:i/>
          <w:szCs w:val="24"/>
          <w:vertAlign w:val="subscript"/>
          <w:lang w:eastAsia="ko-KR"/>
        </w:rPr>
        <w:t>t</w:t>
      </w:r>
      <w:r w:rsidR="00AD278B" w:rsidRPr="001A6B0A">
        <w:rPr>
          <w:rFonts w:asciiTheme="majorBidi" w:eastAsiaTheme="minorHAnsi" w:hAnsiTheme="majorBidi"/>
          <w:i/>
          <w:szCs w:val="24"/>
          <w:lang w:eastAsia="ko-KR"/>
        </w:rPr>
        <w:t>-</w:t>
      </w:r>
      <w:r w:rsidR="00AD278B" w:rsidRPr="001A6B0A">
        <w:rPr>
          <w:rFonts w:asciiTheme="majorBidi" w:eastAsiaTheme="minorHAnsi" w:hAnsiTheme="majorBidi"/>
          <w:szCs w:val="24"/>
          <w:lang w:eastAsia="ko-KR"/>
        </w:rPr>
        <w:t>1|</w:t>
      </w:r>
      <w:r w:rsidR="00AD278B" w:rsidRPr="001A6B0A">
        <w:rPr>
          <w:rFonts w:asciiTheme="majorBidi" w:eastAsia="Malgun Gothic" w:hAnsiTheme="majorBidi"/>
          <w:szCs w:val="24"/>
          <w:lang w:eastAsia="ko-KR"/>
        </w:rPr>
        <w:t>≤</w:t>
      </w:r>
      <w:r w:rsidR="00F27376" w:rsidRPr="001A6B0A">
        <w:rPr>
          <w:rFonts w:asciiTheme="majorBidi" w:eastAsiaTheme="minorEastAsia" w:hAnsiTheme="majorBidi"/>
          <w:szCs w:val="24"/>
          <w:lang w:eastAsia="zh-CN"/>
        </w:rPr>
        <w:t>0.</w:t>
      </w:r>
      <w:r w:rsidR="00AD278B" w:rsidRPr="001A6B0A">
        <w:rPr>
          <w:rFonts w:asciiTheme="majorBidi" w:eastAsiaTheme="minorHAnsi" w:hAnsiTheme="majorBidi"/>
          <w:szCs w:val="24"/>
          <w:lang w:eastAsia="ko-KR"/>
        </w:rPr>
        <w:t>1</w:t>
      </w:r>
      <w:r w:rsidR="00AD278B" w:rsidRPr="001A6B0A">
        <w:rPr>
          <w:rFonts w:asciiTheme="majorBidi" w:eastAsiaTheme="minorHAnsi" w:hAnsiTheme="majorBidi"/>
          <w:szCs w:val="24"/>
          <w:lang w:eastAsia="ko-KR"/>
        </w:rPr>
        <w:tab/>
      </w:r>
      <w:r w:rsidR="00AD278B" w:rsidRPr="001A6B0A">
        <w:rPr>
          <w:rFonts w:asciiTheme="majorBidi" w:eastAsiaTheme="minorHAnsi" w:hAnsiTheme="majorBidi"/>
          <w:szCs w:val="24"/>
          <w:lang w:eastAsia="ko-KR"/>
        </w:rPr>
        <w:tab/>
      </w:r>
      <w:r w:rsidR="00AD278B" w:rsidRPr="001A6B0A">
        <w:rPr>
          <w:rFonts w:asciiTheme="majorBidi" w:eastAsiaTheme="minorHAnsi" w:hAnsiTheme="majorBidi"/>
          <w:szCs w:val="24"/>
          <w:lang w:eastAsia="ko-KR"/>
        </w:rPr>
        <w:tab/>
      </w:r>
      <w:r w:rsidR="00965625">
        <w:rPr>
          <w:rFonts w:asciiTheme="majorBidi" w:eastAsiaTheme="minorHAnsi" w:hAnsiTheme="majorBidi"/>
          <w:szCs w:val="24"/>
          <w:lang w:eastAsia="ko-KR"/>
        </w:rPr>
        <w:tab/>
      </w:r>
      <w:r w:rsidR="00965625">
        <w:rPr>
          <w:rFonts w:asciiTheme="majorBidi" w:eastAsiaTheme="minorHAnsi" w:hAnsiTheme="majorBidi"/>
          <w:szCs w:val="24"/>
          <w:lang w:eastAsia="ko-KR"/>
        </w:rPr>
        <w:tab/>
      </w:r>
      <w:r w:rsidR="00965625">
        <w:rPr>
          <w:rFonts w:asciiTheme="majorBidi" w:eastAsiaTheme="minorHAnsi" w:hAnsiTheme="majorBidi"/>
          <w:szCs w:val="24"/>
          <w:lang w:eastAsia="ko-KR"/>
        </w:rPr>
        <w:tab/>
      </w:r>
      <w:r w:rsidR="00965625">
        <w:rPr>
          <w:rFonts w:asciiTheme="majorBidi" w:eastAsiaTheme="minorHAnsi" w:hAnsiTheme="majorBidi"/>
          <w:szCs w:val="24"/>
          <w:lang w:eastAsia="ko-KR"/>
        </w:rPr>
        <w:tab/>
        <w:t xml:space="preserve">     </w:t>
      </w:r>
      <w:r w:rsidR="00AD278B" w:rsidRPr="001A6B0A">
        <w:rPr>
          <w:rFonts w:asciiTheme="majorBidi" w:eastAsiaTheme="minorHAnsi" w:hAnsiTheme="majorBidi"/>
          <w:szCs w:val="24"/>
          <w:lang w:eastAsia="ko-KR"/>
        </w:rPr>
        <w:t>(20)</w:t>
      </w:r>
    </w:p>
    <w:p w:rsidR="00E41A40" w:rsidRPr="001A6B0A" w:rsidRDefault="000618FD" w:rsidP="009063D4">
      <w:pPr>
        <w:adjustRightInd w:val="0"/>
        <w:snapToGrid w:val="0"/>
        <w:spacing w:after="0"/>
        <w:rPr>
          <w:rFonts w:asciiTheme="majorBidi" w:hAnsiTheme="majorBidi"/>
          <w:szCs w:val="24"/>
          <w:lang w:eastAsia="ko-KR"/>
        </w:rPr>
      </w:pPr>
      <w:r w:rsidRPr="001A6B0A">
        <w:rPr>
          <w:rFonts w:asciiTheme="majorBidi" w:hAnsiTheme="majorBidi"/>
          <w:szCs w:val="24"/>
          <w:lang w:eastAsia="ko-KR"/>
        </w:rPr>
        <w:lastRenderedPageBreak/>
        <w:t>Lastly, w</w:t>
      </w:r>
      <w:r w:rsidR="001F2559" w:rsidRPr="001A6B0A">
        <w:rPr>
          <w:rFonts w:asciiTheme="majorBidi" w:hAnsiTheme="majorBidi"/>
          <w:szCs w:val="24"/>
          <w:lang w:eastAsia="ko-KR"/>
        </w:rPr>
        <w:t>e exclude the trading days with</w:t>
      </w:r>
      <w:r w:rsidR="00DB4C9D" w:rsidRPr="001A6B0A">
        <w:rPr>
          <w:rFonts w:asciiTheme="majorBidi" w:hAnsiTheme="majorBidi"/>
          <w:szCs w:val="24"/>
          <w:lang w:eastAsia="ko-KR"/>
        </w:rPr>
        <w:t xml:space="preserve"> the </w:t>
      </w:r>
      <w:r w:rsidRPr="001A6B0A">
        <w:rPr>
          <w:rFonts w:asciiTheme="majorBidi" w:hAnsiTheme="majorBidi"/>
          <w:szCs w:val="24"/>
          <w:lang w:eastAsia="ko-KR"/>
        </w:rPr>
        <w:t xml:space="preserve">total </w:t>
      </w:r>
      <w:r w:rsidR="00DB4C9D" w:rsidRPr="001A6B0A">
        <w:rPr>
          <w:rFonts w:asciiTheme="majorBidi" w:hAnsiTheme="majorBidi"/>
          <w:szCs w:val="24"/>
          <w:lang w:eastAsia="ko-KR"/>
        </w:rPr>
        <w:t>number</w:t>
      </w:r>
      <w:r w:rsidRPr="001A6B0A">
        <w:rPr>
          <w:rFonts w:asciiTheme="majorBidi" w:hAnsiTheme="majorBidi"/>
          <w:szCs w:val="24"/>
          <w:lang w:eastAsia="ko-KR"/>
        </w:rPr>
        <w:t>s</w:t>
      </w:r>
      <w:r w:rsidR="00DB4C9D" w:rsidRPr="001A6B0A">
        <w:rPr>
          <w:rFonts w:asciiTheme="majorBidi" w:hAnsiTheme="majorBidi"/>
          <w:szCs w:val="24"/>
          <w:lang w:eastAsia="ko-KR"/>
        </w:rPr>
        <w:t xml:space="preserve"> of options</w:t>
      </w:r>
      <w:r w:rsidRPr="001A6B0A">
        <w:rPr>
          <w:rFonts w:asciiTheme="majorBidi" w:hAnsiTheme="majorBidi"/>
          <w:szCs w:val="24"/>
          <w:lang w:eastAsia="ko-KR"/>
        </w:rPr>
        <w:t xml:space="preserve"> less than 8.</w:t>
      </w:r>
      <w:r w:rsidR="00DB4C9D" w:rsidRPr="001A6B0A">
        <w:rPr>
          <w:rFonts w:asciiTheme="majorBidi" w:hAnsiTheme="majorBidi"/>
          <w:szCs w:val="24"/>
          <w:lang w:eastAsia="ko-KR"/>
        </w:rPr>
        <w:t xml:space="preserve"> </w:t>
      </w:r>
      <w:r w:rsidR="000F433D" w:rsidRPr="001A6B0A">
        <w:rPr>
          <w:rFonts w:asciiTheme="majorBidi" w:hAnsiTheme="majorBidi"/>
          <w:szCs w:val="24"/>
          <w:lang w:eastAsia="ko-KR"/>
        </w:rPr>
        <w:t xml:space="preserve">The </w:t>
      </w:r>
      <w:r w:rsidR="000F433D" w:rsidRPr="001A6B0A">
        <w:rPr>
          <w:rFonts w:asciiTheme="majorBidi" w:hAnsiTheme="majorBidi"/>
          <w:szCs w:val="24"/>
        </w:rPr>
        <w:t xml:space="preserve">screening </w:t>
      </w:r>
      <w:r w:rsidR="000F433D" w:rsidRPr="001A6B0A">
        <w:rPr>
          <w:rFonts w:asciiTheme="majorBidi" w:hAnsiTheme="majorBidi"/>
          <w:szCs w:val="24"/>
          <w:lang w:eastAsia="ko-KR"/>
        </w:rPr>
        <w:t xml:space="preserve">filters </w:t>
      </w:r>
      <w:r w:rsidR="000F433D" w:rsidRPr="001A6B0A">
        <w:rPr>
          <w:rFonts w:asciiTheme="majorBidi" w:hAnsiTheme="majorBidi"/>
          <w:szCs w:val="24"/>
        </w:rPr>
        <w:t>listed</w:t>
      </w:r>
      <w:r w:rsidR="000F433D" w:rsidRPr="001A6B0A">
        <w:rPr>
          <w:rFonts w:asciiTheme="majorBidi" w:hAnsiTheme="majorBidi"/>
          <w:szCs w:val="24"/>
          <w:lang w:eastAsia="zh-CN"/>
        </w:rPr>
        <w:t xml:space="preserve"> above</w:t>
      </w:r>
      <w:r w:rsidR="000F433D" w:rsidRPr="001A6B0A">
        <w:rPr>
          <w:rFonts w:asciiTheme="majorBidi" w:hAnsiTheme="majorBidi"/>
          <w:szCs w:val="24"/>
        </w:rPr>
        <w:t xml:space="preserve"> </w:t>
      </w:r>
      <w:r w:rsidR="006C3AA4" w:rsidRPr="001A6B0A">
        <w:rPr>
          <w:rFonts w:asciiTheme="majorBidi" w:hAnsiTheme="majorBidi"/>
          <w:szCs w:val="24"/>
          <w:lang w:eastAsia="ko-KR"/>
        </w:rPr>
        <w:t>leave</w:t>
      </w:r>
      <w:r w:rsidR="000F433D" w:rsidRPr="001A6B0A">
        <w:rPr>
          <w:rFonts w:asciiTheme="majorBidi" w:hAnsiTheme="majorBidi"/>
          <w:szCs w:val="24"/>
          <w:lang w:eastAsia="ko-KR"/>
        </w:rPr>
        <w:t xml:space="preserve"> us</w:t>
      </w:r>
      <w:r w:rsidR="000F433D" w:rsidRPr="001A6B0A">
        <w:rPr>
          <w:rFonts w:asciiTheme="majorBidi" w:hAnsiTheme="majorBidi"/>
          <w:szCs w:val="24"/>
        </w:rPr>
        <w:t xml:space="preserve"> 15131</w:t>
      </w:r>
      <w:r w:rsidR="000F433D" w:rsidRPr="001A6B0A">
        <w:rPr>
          <w:rFonts w:asciiTheme="majorBidi" w:hAnsiTheme="majorBidi"/>
          <w:szCs w:val="24"/>
          <w:lang w:eastAsia="ko-KR"/>
        </w:rPr>
        <w:t xml:space="preserve"> </w:t>
      </w:r>
      <w:r w:rsidR="000F433D" w:rsidRPr="001A6B0A">
        <w:rPr>
          <w:rFonts w:asciiTheme="majorBidi" w:hAnsiTheme="majorBidi"/>
          <w:szCs w:val="24"/>
        </w:rPr>
        <w:t xml:space="preserve">call options in 1206 </w:t>
      </w:r>
      <w:r w:rsidR="000F433D" w:rsidRPr="001A6B0A">
        <w:rPr>
          <w:rFonts w:asciiTheme="majorBidi" w:hAnsiTheme="majorBidi"/>
          <w:szCs w:val="24"/>
          <w:lang w:eastAsia="ko-KR"/>
        </w:rPr>
        <w:t xml:space="preserve">trading </w:t>
      </w:r>
      <w:r w:rsidR="000F433D" w:rsidRPr="001A6B0A">
        <w:rPr>
          <w:rFonts w:asciiTheme="majorBidi" w:hAnsiTheme="majorBidi"/>
          <w:szCs w:val="24"/>
        </w:rPr>
        <w:t xml:space="preserve">days and 15962 put options in 1202 </w:t>
      </w:r>
      <w:r w:rsidR="000F433D" w:rsidRPr="001A6B0A">
        <w:rPr>
          <w:rFonts w:asciiTheme="majorBidi" w:hAnsiTheme="majorBidi"/>
          <w:szCs w:val="24"/>
          <w:lang w:eastAsia="ko-KR"/>
        </w:rPr>
        <w:t xml:space="preserve">trading </w:t>
      </w:r>
      <w:r w:rsidR="000F433D" w:rsidRPr="001A6B0A">
        <w:rPr>
          <w:rFonts w:asciiTheme="majorBidi" w:hAnsiTheme="majorBidi"/>
          <w:szCs w:val="24"/>
        </w:rPr>
        <w:t>days</w:t>
      </w:r>
      <w:r w:rsidR="000F433D" w:rsidRPr="001A6B0A">
        <w:rPr>
          <w:rFonts w:asciiTheme="majorBidi" w:hAnsiTheme="majorBidi"/>
          <w:szCs w:val="24"/>
          <w:lang w:eastAsia="ko-KR"/>
        </w:rPr>
        <w:t>.</w:t>
      </w:r>
    </w:p>
    <w:p w:rsidR="00A92B78" w:rsidRPr="001A6B0A" w:rsidRDefault="00A92B78" w:rsidP="006441A7">
      <w:pPr>
        <w:adjustRightInd w:val="0"/>
        <w:snapToGrid w:val="0"/>
        <w:spacing w:after="0"/>
        <w:ind w:firstLine="709"/>
        <w:rPr>
          <w:rFonts w:asciiTheme="majorBidi" w:hAnsiTheme="majorBidi"/>
          <w:szCs w:val="24"/>
          <w:lang w:eastAsia="ko-KR"/>
        </w:rPr>
      </w:pPr>
      <w:r w:rsidRPr="001A6B0A">
        <w:rPr>
          <w:rFonts w:asciiTheme="majorBidi" w:hAnsiTheme="majorBidi"/>
          <w:szCs w:val="24"/>
        </w:rPr>
        <w:t xml:space="preserve">Table </w:t>
      </w:r>
      <w:r w:rsidRPr="001A6B0A">
        <w:rPr>
          <w:rFonts w:asciiTheme="majorBidi" w:hAnsiTheme="majorBidi"/>
          <w:szCs w:val="24"/>
          <w:lang w:eastAsia="zh-CN"/>
        </w:rPr>
        <w:t>3</w:t>
      </w:r>
      <w:r w:rsidRPr="001A6B0A">
        <w:rPr>
          <w:rFonts w:asciiTheme="majorBidi" w:hAnsiTheme="majorBidi"/>
          <w:szCs w:val="24"/>
        </w:rPr>
        <w:t xml:space="preserve"> summarizes the statistics for the call and put options in our </w:t>
      </w:r>
      <w:r w:rsidRPr="001A6B0A">
        <w:rPr>
          <w:rFonts w:asciiTheme="majorBidi" w:hAnsiTheme="majorBidi"/>
          <w:szCs w:val="24"/>
          <w:lang w:eastAsia="ko-KR"/>
        </w:rPr>
        <w:t xml:space="preserve">final </w:t>
      </w:r>
      <w:r w:rsidRPr="001A6B0A">
        <w:rPr>
          <w:rFonts w:asciiTheme="majorBidi" w:hAnsiTheme="majorBidi"/>
          <w:szCs w:val="24"/>
        </w:rPr>
        <w:t>sample</w:t>
      </w:r>
      <w:r w:rsidRPr="001A6B0A">
        <w:rPr>
          <w:rFonts w:asciiTheme="majorBidi" w:hAnsiTheme="majorBidi"/>
          <w:szCs w:val="24"/>
          <w:lang w:eastAsia="ko-KR"/>
        </w:rPr>
        <w:t>. The option</w:t>
      </w:r>
      <w:r w:rsidRPr="001A6B0A">
        <w:rPr>
          <w:rFonts w:asciiTheme="majorBidi" w:hAnsiTheme="majorBidi"/>
          <w:szCs w:val="24"/>
        </w:rPr>
        <w:t xml:space="preserve"> moneyness is </w:t>
      </w:r>
      <w:r w:rsidRPr="001A6B0A">
        <w:rPr>
          <w:rFonts w:asciiTheme="majorBidi" w:hAnsiTheme="majorBidi"/>
          <w:szCs w:val="24"/>
          <w:lang w:eastAsia="ko-KR"/>
        </w:rPr>
        <w:t xml:space="preserve">newly </w:t>
      </w:r>
      <w:r w:rsidRPr="001A6B0A">
        <w:rPr>
          <w:rFonts w:asciiTheme="majorBidi" w:hAnsiTheme="majorBidi"/>
          <w:szCs w:val="24"/>
        </w:rPr>
        <w:t xml:space="preserve">defined as the difference between index value and strike price for calls and </w:t>
      </w:r>
      <w:r w:rsidRPr="001A6B0A">
        <w:rPr>
          <w:rFonts w:asciiTheme="majorBidi" w:hAnsiTheme="majorBidi"/>
          <w:szCs w:val="24"/>
          <w:lang w:eastAsia="ko-KR"/>
        </w:rPr>
        <w:t xml:space="preserve">the difference </w:t>
      </w:r>
      <w:r w:rsidRPr="001A6B0A">
        <w:rPr>
          <w:rFonts w:asciiTheme="majorBidi" w:hAnsiTheme="majorBidi"/>
          <w:szCs w:val="24"/>
        </w:rPr>
        <w:t>between strike price and index value for puts. There is slightly more puts traded than calls</w:t>
      </w:r>
      <w:r w:rsidR="006C3AA4" w:rsidRPr="001A6B0A">
        <w:rPr>
          <w:rFonts w:asciiTheme="majorBidi" w:hAnsiTheme="majorBidi"/>
          <w:szCs w:val="24"/>
          <w:lang w:eastAsia="zh-CN"/>
        </w:rPr>
        <w:t xml:space="preserve"> in our sample</w:t>
      </w:r>
      <w:r w:rsidRPr="001A6B0A">
        <w:rPr>
          <w:rFonts w:asciiTheme="majorBidi" w:hAnsiTheme="majorBidi"/>
          <w:szCs w:val="24"/>
          <w:lang w:eastAsia="ko-KR"/>
        </w:rPr>
        <w:t>.</w:t>
      </w:r>
      <w:r w:rsidRPr="001A6B0A">
        <w:rPr>
          <w:rFonts w:asciiTheme="majorBidi" w:hAnsiTheme="majorBidi"/>
          <w:szCs w:val="24"/>
        </w:rPr>
        <w:t xml:space="preserve"> </w:t>
      </w:r>
      <w:r w:rsidRPr="001A6B0A">
        <w:rPr>
          <w:rFonts w:asciiTheme="majorBidi" w:hAnsiTheme="majorBidi"/>
          <w:szCs w:val="24"/>
          <w:lang w:eastAsia="ko-KR"/>
        </w:rPr>
        <w:t>T</w:t>
      </w:r>
      <w:r w:rsidRPr="001A6B0A">
        <w:rPr>
          <w:rFonts w:asciiTheme="majorBidi" w:hAnsiTheme="majorBidi"/>
          <w:szCs w:val="24"/>
        </w:rPr>
        <w:t xml:space="preserve">he </w:t>
      </w:r>
      <w:r w:rsidRPr="001A6B0A">
        <w:rPr>
          <w:rFonts w:asciiTheme="majorBidi" w:hAnsiTheme="majorBidi"/>
          <w:szCs w:val="24"/>
          <w:lang w:eastAsia="ko-KR"/>
        </w:rPr>
        <w:t xml:space="preserve">daily </w:t>
      </w:r>
      <w:r w:rsidRPr="001A6B0A">
        <w:rPr>
          <w:rFonts w:asciiTheme="majorBidi" w:hAnsiTheme="majorBidi"/>
          <w:szCs w:val="24"/>
        </w:rPr>
        <w:t xml:space="preserve">average </w:t>
      </w:r>
      <w:r w:rsidRPr="001A6B0A">
        <w:rPr>
          <w:rFonts w:asciiTheme="majorBidi" w:hAnsiTheme="majorBidi"/>
          <w:szCs w:val="24"/>
          <w:lang w:eastAsia="ko-KR"/>
        </w:rPr>
        <w:t xml:space="preserve">(median) </w:t>
      </w:r>
      <w:r w:rsidRPr="001A6B0A">
        <w:rPr>
          <w:rFonts w:asciiTheme="majorBidi" w:hAnsiTheme="majorBidi"/>
          <w:szCs w:val="24"/>
        </w:rPr>
        <w:t xml:space="preserve">number </w:t>
      </w:r>
      <w:r w:rsidRPr="001A6B0A">
        <w:rPr>
          <w:rFonts w:asciiTheme="majorBidi" w:hAnsiTheme="majorBidi"/>
          <w:szCs w:val="24"/>
          <w:lang w:eastAsia="ko-KR"/>
        </w:rPr>
        <w:t xml:space="preserve">of puts traded </w:t>
      </w:r>
      <w:r w:rsidRPr="001A6B0A">
        <w:rPr>
          <w:rFonts w:asciiTheme="majorBidi" w:hAnsiTheme="majorBidi"/>
          <w:szCs w:val="24"/>
        </w:rPr>
        <w:t xml:space="preserve">is 13.28 </w:t>
      </w:r>
      <w:r w:rsidRPr="001A6B0A">
        <w:rPr>
          <w:rFonts w:asciiTheme="majorBidi" w:hAnsiTheme="majorBidi"/>
          <w:szCs w:val="24"/>
          <w:lang w:eastAsia="ko-KR"/>
        </w:rPr>
        <w:t xml:space="preserve">(14) </w:t>
      </w:r>
      <w:r w:rsidRPr="001A6B0A">
        <w:rPr>
          <w:rFonts w:asciiTheme="majorBidi" w:hAnsiTheme="majorBidi"/>
          <w:szCs w:val="24"/>
        </w:rPr>
        <w:t xml:space="preserve">and </w:t>
      </w:r>
      <w:r w:rsidRPr="001A6B0A">
        <w:rPr>
          <w:rFonts w:asciiTheme="majorBidi" w:hAnsiTheme="majorBidi"/>
          <w:szCs w:val="24"/>
          <w:lang w:eastAsia="ko-KR"/>
        </w:rPr>
        <w:t xml:space="preserve">that of calls is </w:t>
      </w:r>
      <w:r w:rsidRPr="001A6B0A">
        <w:rPr>
          <w:rFonts w:asciiTheme="majorBidi" w:hAnsiTheme="majorBidi"/>
          <w:szCs w:val="24"/>
        </w:rPr>
        <w:t xml:space="preserve">12.54 </w:t>
      </w:r>
      <w:r w:rsidRPr="001A6B0A">
        <w:rPr>
          <w:rFonts w:asciiTheme="majorBidi" w:hAnsiTheme="majorBidi"/>
          <w:szCs w:val="24"/>
          <w:lang w:eastAsia="ko-KR"/>
        </w:rPr>
        <w:t>(12).</w:t>
      </w:r>
      <w:r w:rsidRPr="001A6B0A">
        <w:rPr>
          <w:rFonts w:asciiTheme="majorBidi" w:hAnsiTheme="majorBidi"/>
          <w:szCs w:val="24"/>
        </w:rPr>
        <w:t xml:space="preserve"> The </w:t>
      </w:r>
      <w:r w:rsidR="006C3AA4" w:rsidRPr="001A6B0A">
        <w:rPr>
          <w:rFonts w:asciiTheme="majorBidi" w:hAnsiTheme="majorBidi"/>
          <w:szCs w:val="24"/>
          <w:lang w:eastAsia="zh-CN"/>
        </w:rPr>
        <w:t xml:space="preserve">average of </w:t>
      </w:r>
      <w:r w:rsidRPr="001A6B0A">
        <w:rPr>
          <w:rFonts w:asciiTheme="majorBidi" w:hAnsiTheme="majorBidi"/>
          <w:szCs w:val="24"/>
        </w:rPr>
        <w:t xml:space="preserve">moneyness is negative for calls </w:t>
      </w:r>
      <w:r w:rsidR="006C3AA4" w:rsidRPr="001A6B0A">
        <w:rPr>
          <w:rFonts w:asciiTheme="majorBidi" w:hAnsiTheme="majorBidi"/>
          <w:szCs w:val="24"/>
          <w:lang w:eastAsia="zh-CN"/>
        </w:rPr>
        <w:t>(</w:t>
      </w:r>
      <w:r w:rsidRPr="001A6B0A">
        <w:rPr>
          <w:rFonts w:asciiTheme="majorBidi" w:hAnsiTheme="majorBidi"/>
          <w:szCs w:val="24"/>
        </w:rPr>
        <w:t>-0.3296</w:t>
      </w:r>
      <w:r w:rsidR="006C3AA4" w:rsidRPr="001A6B0A">
        <w:rPr>
          <w:rFonts w:asciiTheme="majorBidi" w:hAnsiTheme="majorBidi"/>
          <w:szCs w:val="24"/>
          <w:lang w:eastAsia="zh-CN"/>
        </w:rPr>
        <w:t>)</w:t>
      </w:r>
      <w:r w:rsidRPr="001A6B0A">
        <w:rPr>
          <w:rFonts w:asciiTheme="majorBidi" w:hAnsiTheme="majorBidi"/>
          <w:szCs w:val="24"/>
        </w:rPr>
        <w:t>, whereas it is p</w:t>
      </w:r>
      <w:r w:rsidR="006C3AA4" w:rsidRPr="001A6B0A">
        <w:rPr>
          <w:rFonts w:asciiTheme="majorBidi" w:hAnsiTheme="majorBidi"/>
          <w:szCs w:val="24"/>
        </w:rPr>
        <w:t xml:space="preserve">ositive for puts </w:t>
      </w:r>
      <w:r w:rsidR="006C3AA4" w:rsidRPr="001A6B0A">
        <w:rPr>
          <w:rFonts w:asciiTheme="majorBidi" w:hAnsiTheme="majorBidi"/>
          <w:szCs w:val="24"/>
          <w:lang w:eastAsia="zh-CN"/>
        </w:rPr>
        <w:t>(</w:t>
      </w:r>
      <w:r w:rsidRPr="001A6B0A">
        <w:rPr>
          <w:rFonts w:asciiTheme="majorBidi" w:hAnsiTheme="majorBidi"/>
          <w:szCs w:val="24"/>
        </w:rPr>
        <w:t>1.6402</w:t>
      </w:r>
      <w:r w:rsidR="006C3AA4" w:rsidRPr="001A6B0A">
        <w:rPr>
          <w:rFonts w:asciiTheme="majorBidi" w:hAnsiTheme="majorBidi"/>
          <w:szCs w:val="24"/>
          <w:lang w:eastAsia="zh-CN"/>
        </w:rPr>
        <w:t>)</w:t>
      </w:r>
      <w:r w:rsidRPr="001A6B0A">
        <w:rPr>
          <w:rFonts w:asciiTheme="majorBidi" w:hAnsiTheme="majorBidi"/>
          <w:szCs w:val="24"/>
        </w:rPr>
        <w:t xml:space="preserve">. </w:t>
      </w:r>
      <w:r w:rsidR="001F2559" w:rsidRPr="001A6B0A">
        <w:rPr>
          <w:rFonts w:asciiTheme="majorBidi" w:hAnsiTheme="majorBidi"/>
          <w:szCs w:val="24"/>
        </w:rPr>
        <w:t>Since only nearest maturity contracts are used, b</w:t>
      </w:r>
      <w:r w:rsidRPr="001A6B0A">
        <w:rPr>
          <w:rFonts w:asciiTheme="majorBidi" w:hAnsiTheme="majorBidi"/>
          <w:szCs w:val="24"/>
        </w:rPr>
        <w:t>oth calls and puts have a short time to maturity</w:t>
      </w:r>
      <w:r w:rsidR="006C3AA4" w:rsidRPr="001A6B0A">
        <w:rPr>
          <w:rFonts w:asciiTheme="majorBidi" w:hAnsiTheme="majorBidi"/>
          <w:szCs w:val="24"/>
          <w:lang w:eastAsia="zh-CN"/>
        </w:rPr>
        <w:t>. T</w:t>
      </w:r>
      <w:r w:rsidRPr="001A6B0A">
        <w:rPr>
          <w:rFonts w:asciiTheme="majorBidi" w:hAnsiTheme="majorBidi"/>
          <w:szCs w:val="24"/>
        </w:rPr>
        <w:t>he maximum maturity is 0.0976 years, roughly one month, and the median maturity is 0.0405 years, roughly two weeks.</w:t>
      </w:r>
      <w:r w:rsidRPr="001A6B0A">
        <w:rPr>
          <w:rFonts w:asciiTheme="majorBidi" w:hAnsiTheme="majorBidi"/>
          <w:szCs w:val="24"/>
          <w:lang w:eastAsia="ko-KR"/>
        </w:rPr>
        <w:t xml:space="preserve"> </w:t>
      </w:r>
      <w:r w:rsidRPr="001A6B0A">
        <w:rPr>
          <w:rFonts w:asciiTheme="majorBidi" w:hAnsiTheme="majorBidi"/>
          <w:szCs w:val="24"/>
        </w:rPr>
        <w:t>Over the sample period</w:t>
      </w:r>
      <w:r w:rsidRPr="001A6B0A">
        <w:rPr>
          <w:rFonts w:asciiTheme="majorBidi" w:hAnsiTheme="majorBidi"/>
          <w:szCs w:val="24"/>
          <w:lang w:eastAsia="ko-KR"/>
        </w:rPr>
        <w:t>,</w:t>
      </w:r>
      <w:r w:rsidRPr="001A6B0A">
        <w:rPr>
          <w:rFonts w:asciiTheme="majorBidi" w:hAnsiTheme="majorBidi"/>
          <w:szCs w:val="24"/>
        </w:rPr>
        <w:t xml:space="preserve"> the KOSPI 200 index has fluctuated from a minimum value of 123.54 to a maximum value of 271.19</w:t>
      </w:r>
      <w:r w:rsidRPr="001A6B0A">
        <w:rPr>
          <w:rFonts w:asciiTheme="majorBidi" w:hAnsiTheme="majorBidi"/>
          <w:szCs w:val="24"/>
          <w:lang w:eastAsia="ko-KR"/>
        </w:rPr>
        <w:t>.</w:t>
      </w:r>
    </w:p>
    <w:p w:rsidR="00A92B78" w:rsidRPr="001A6B0A" w:rsidRDefault="00A92B78" w:rsidP="009063D4">
      <w:pPr>
        <w:adjustRightInd w:val="0"/>
        <w:snapToGrid w:val="0"/>
        <w:spacing w:after="0"/>
        <w:rPr>
          <w:rFonts w:asciiTheme="majorBidi" w:hAnsiTheme="majorBidi"/>
          <w:szCs w:val="24"/>
          <w:lang w:eastAsia="ko-KR"/>
        </w:rPr>
      </w:pPr>
    </w:p>
    <w:p w:rsidR="00B04204" w:rsidRPr="001A6B0A" w:rsidRDefault="00D9705E" w:rsidP="009063D4">
      <w:pPr>
        <w:adjustRightInd w:val="0"/>
        <w:snapToGrid w:val="0"/>
        <w:spacing w:after="0"/>
        <w:rPr>
          <w:rFonts w:asciiTheme="majorBidi" w:hAnsiTheme="majorBidi"/>
          <w:b/>
          <w:szCs w:val="24"/>
          <w:lang w:eastAsia="ko-KR"/>
        </w:rPr>
      </w:pPr>
      <w:r w:rsidRPr="001A6B0A">
        <w:rPr>
          <w:rFonts w:asciiTheme="majorBidi" w:hAnsiTheme="majorBidi"/>
          <w:b/>
          <w:szCs w:val="24"/>
          <w:lang w:eastAsia="ko-KR"/>
        </w:rPr>
        <w:t>5</w:t>
      </w:r>
      <w:r w:rsidR="00C81641" w:rsidRPr="001A6B0A">
        <w:rPr>
          <w:rFonts w:asciiTheme="majorBidi" w:hAnsiTheme="majorBidi"/>
          <w:b/>
          <w:szCs w:val="24"/>
          <w:lang w:eastAsia="ko-KR"/>
        </w:rPr>
        <w:t xml:space="preserve">. </w:t>
      </w:r>
      <w:r w:rsidR="006C3AA4" w:rsidRPr="001A6B0A">
        <w:rPr>
          <w:rFonts w:asciiTheme="majorBidi" w:hAnsiTheme="majorBidi"/>
          <w:b/>
          <w:szCs w:val="24"/>
          <w:lang w:eastAsia="ko-KR"/>
        </w:rPr>
        <w:t xml:space="preserve">Empirical Results </w:t>
      </w:r>
    </w:p>
    <w:p w:rsidR="00182108" w:rsidRPr="006D4F41" w:rsidRDefault="00D9705E" w:rsidP="009063D4">
      <w:pPr>
        <w:adjustRightInd w:val="0"/>
        <w:snapToGrid w:val="0"/>
        <w:spacing w:after="0"/>
        <w:rPr>
          <w:rFonts w:asciiTheme="majorBidi" w:hAnsiTheme="majorBidi"/>
          <w:bCs/>
          <w:i/>
          <w:iCs/>
          <w:szCs w:val="24"/>
          <w:lang w:eastAsia="ko-KR"/>
        </w:rPr>
      </w:pPr>
      <w:r w:rsidRPr="006D4F41">
        <w:rPr>
          <w:rFonts w:asciiTheme="majorBidi" w:hAnsiTheme="majorBidi"/>
          <w:bCs/>
          <w:i/>
          <w:iCs/>
          <w:szCs w:val="24"/>
          <w:lang w:eastAsia="ko-KR"/>
        </w:rPr>
        <w:t>5</w:t>
      </w:r>
      <w:r w:rsidR="00182108" w:rsidRPr="006D4F41">
        <w:rPr>
          <w:rFonts w:asciiTheme="majorBidi" w:hAnsiTheme="majorBidi"/>
          <w:bCs/>
          <w:i/>
          <w:iCs/>
          <w:szCs w:val="24"/>
          <w:lang w:eastAsia="ko-KR"/>
        </w:rPr>
        <w:t>.1</w:t>
      </w:r>
      <w:r w:rsidR="00D16370">
        <w:rPr>
          <w:rFonts w:asciiTheme="majorBidi" w:hAnsiTheme="majorBidi"/>
          <w:bCs/>
          <w:i/>
          <w:iCs/>
          <w:szCs w:val="24"/>
          <w:lang w:eastAsia="ko-KR"/>
        </w:rPr>
        <w:t>.</w:t>
      </w:r>
      <w:r w:rsidR="00182108" w:rsidRPr="006D4F41">
        <w:rPr>
          <w:rFonts w:asciiTheme="majorBidi" w:hAnsiTheme="majorBidi"/>
          <w:bCs/>
          <w:i/>
          <w:iCs/>
          <w:szCs w:val="24"/>
          <w:lang w:eastAsia="ko-KR"/>
        </w:rPr>
        <w:t xml:space="preserve"> </w:t>
      </w:r>
      <w:r w:rsidR="006C3AA4" w:rsidRPr="006D4F41">
        <w:rPr>
          <w:rFonts w:asciiTheme="majorBidi" w:hAnsiTheme="majorBidi"/>
          <w:bCs/>
          <w:i/>
          <w:iCs/>
          <w:szCs w:val="24"/>
          <w:lang w:eastAsia="ko-KR"/>
        </w:rPr>
        <w:t>Testing the Martingale Restriction</w:t>
      </w:r>
    </w:p>
    <w:p w:rsidR="009472C5" w:rsidRPr="001A6B0A" w:rsidRDefault="00182108" w:rsidP="006441A7">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t>This section</w:t>
      </w:r>
      <w:r w:rsidR="00A92B78" w:rsidRPr="001A6B0A">
        <w:rPr>
          <w:rFonts w:asciiTheme="majorBidi" w:hAnsiTheme="majorBidi"/>
          <w:szCs w:val="24"/>
        </w:rPr>
        <w:t xml:space="preserve"> test</w:t>
      </w:r>
      <w:r w:rsidRPr="001A6B0A">
        <w:rPr>
          <w:rFonts w:asciiTheme="majorBidi" w:hAnsiTheme="majorBidi"/>
          <w:szCs w:val="24"/>
          <w:lang w:eastAsia="ko-KR"/>
        </w:rPr>
        <w:t>s</w:t>
      </w:r>
      <w:r w:rsidR="001440F7" w:rsidRPr="001A6B0A">
        <w:rPr>
          <w:rFonts w:asciiTheme="majorBidi" w:hAnsiTheme="majorBidi"/>
          <w:szCs w:val="24"/>
        </w:rPr>
        <w:t xml:space="preserve"> the martingale restriction </w:t>
      </w:r>
      <w:r w:rsidR="001440F7" w:rsidRPr="001A6B0A">
        <w:rPr>
          <w:rFonts w:asciiTheme="majorBidi" w:hAnsiTheme="majorBidi"/>
          <w:szCs w:val="24"/>
          <w:lang w:eastAsia="zh-CN"/>
        </w:rPr>
        <w:t xml:space="preserve">using the methods described in section 2. </w:t>
      </w:r>
      <w:r w:rsidR="00701D9A" w:rsidRPr="001A6B0A">
        <w:rPr>
          <w:rFonts w:asciiTheme="majorBidi" w:hAnsiTheme="majorBidi"/>
          <w:szCs w:val="24"/>
          <w:lang w:eastAsia="zh-CN"/>
        </w:rPr>
        <w:t>We</w:t>
      </w:r>
      <w:r w:rsidR="00701D9A" w:rsidRPr="001A6B0A">
        <w:rPr>
          <w:rFonts w:asciiTheme="majorBidi" w:hAnsiTheme="majorBidi"/>
          <w:szCs w:val="24"/>
        </w:rPr>
        <w:t xml:space="preserve"> report our </w:t>
      </w:r>
      <w:r w:rsidR="001440F7" w:rsidRPr="001A6B0A">
        <w:rPr>
          <w:rFonts w:asciiTheme="majorBidi" w:hAnsiTheme="majorBidi"/>
          <w:szCs w:val="24"/>
          <w:lang w:eastAsia="zh-CN"/>
        </w:rPr>
        <w:t>result</w:t>
      </w:r>
      <w:r w:rsidR="00701D9A" w:rsidRPr="001A6B0A">
        <w:rPr>
          <w:rFonts w:asciiTheme="majorBidi" w:hAnsiTheme="majorBidi"/>
          <w:szCs w:val="24"/>
          <w:lang w:eastAsia="zh-CN"/>
        </w:rPr>
        <w:t>s</w:t>
      </w:r>
      <w:r w:rsidR="00701D9A" w:rsidRPr="001A6B0A">
        <w:rPr>
          <w:rFonts w:asciiTheme="majorBidi" w:hAnsiTheme="majorBidi"/>
          <w:szCs w:val="24"/>
        </w:rPr>
        <w:t xml:space="preserve"> in Table </w:t>
      </w:r>
      <w:r w:rsidR="008C1D32" w:rsidRPr="001A6B0A">
        <w:rPr>
          <w:rFonts w:asciiTheme="majorBidi" w:hAnsiTheme="majorBidi"/>
          <w:szCs w:val="24"/>
          <w:lang w:eastAsia="ko-KR"/>
        </w:rPr>
        <w:t>4</w:t>
      </w:r>
      <w:r w:rsidR="001440F7" w:rsidRPr="001A6B0A">
        <w:rPr>
          <w:rFonts w:asciiTheme="majorBidi" w:hAnsiTheme="majorBidi"/>
          <w:szCs w:val="24"/>
          <w:lang w:eastAsia="zh-CN"/>
        </w:rPr>
        <w:t>.</w:t>
      </w:r>
      <w:r w:rsidR="00701D9A" w:rsidRPr="001A6B0A">
        <w:rPr>
          <w:rFonts w:asciiTheme="majorBidi" w:hAnsiTheme="majorBidi"/>
          <w:szCs w:val="24"/>
        </w:rPr>
        <w:t xml:space="preserve"> </w:t>
      </w:r>
      <w:r w:rsidR="001F2559" w:rsidRPr="001A6B0A">
        <w:rPr>
          <w:rFonts w:asciiTheme="majorBidi" w:hAnsiTheme="majorBidi"/>
          <w:szCs w:val="24"/>
          <w:lang w:eastAsia="zh-CN"/>
        </w:rPr>
        <w:t>Clearly,</w:t>
      </w:r>
      <w:r w:rsidR="00701D9A" w:rsidRPr="001A6B0A">
        <w:rPr>
          <w:rFonts w:asciiTheme="majorBidi" w:hAnsiTheme="majorBidi"/>
          <w:szCs w:val="24"/>
          <w:lang w:eastAsia="zh-CN"/>
        </w:rPr>
        <w:t xml:space="preserve"> the martingale restriction is violated for our sample. </w:t>
      </w:r>
      <w:r w:rsidR="00701D9A" w:rsidRPr="001A6B0A">
        <w:rPr>
          <w:rFonts w:asciiTheme="majorBidi" w:hAnsiTheme="majorBidi"/>
          <w:szCs w:val="24"/>
        </w:rPr>
        <w:t>At the</w:t>
      </w:r>
      <w:r w:rsidR="001440F7" w:rsidRPr="001A6B0A">
        <w:rPr>
          <w:rFonts w:asciiTheme="majorBidi" w:hAnsiTheme="majorBidi"/>
          <w:szCs w:val="24"/>
        </w:rPr>
        <w:t xml:space="preserve"> 95% confidence level, all m</w:t>
      </w:r>
      <w:r w:rsidR="001440F7" w:rsidRPr="001A6B0A">
        <w:rPr>
          <w:rFonts w:asciiTheme="majorBidi" w:hAnsiTheme="majorBidi"/>
          <w:szCs w:val="24"/>
          <w:lang w:eastAsia="zh-CN"/>
        </w:rPr>
        <w:t>ethods</w:t>
      </w:r>
      <w:r w:rsidR="00701D9A" w:rsidRPr="001A6B0A">
        <w:rPr>
          <w:rFonts w:asciiTheme="majorBidi" w:hAnsiTheme="majorBidi"/>
          <w:szCs w:val="24"/>
        </w:rPr>
        <w:t xml:space="preserve"> reject the</w:t>
      </w:r>
      <w:r w:rsidR="00701D9A" w:rsidRPr="001A6B0A">
        <w:rPr>
          <w:rFonts w:asciiTheme="majorBidi" w:hAnsiTheme="majorBidi"/>
          <w:szCs w:val="24"/>
          <w:lang w:eastAsia="zh-CN"/>
        </w:rPr>
        <w:t xml:space="preserve"> null hypothesis</w:t>
      </w:r>
      <w:r w:rsidR="00701D9A" w:rsidRPr="001A6B0A">
        <w:rPr>
          <w:rFonts w:asciiTheme="majorBidi" w:hAnsiTheme="majorBidi"/>
          <w:szCs w:val="24"/>
        </w:rPr>
        <w:t xml:space="preserve"> for call options</w:t>
      </w:r>
      <w:r w:rsidR="007B43D4" w:rsidRPr="001A6B0A">
        <w:rPr>
          <w:rFonts w:asciiTheme="majorBidi" w:hAnsiTheme="majorBidi"/>
          <w:szCs w:val="24"/>
          <w:lang w:eastAsia="ko-KR"/>
        </w:rPr>
        <w:t xml:space="preserve"> </w:t>
      </w:r>
      <w:r w:rsidR="001440F7" w:rsidRPr="001A6B0A">
        <w:rPr>
          <w:rFonts w:asciiTheme="majorBidi" w:hAnsiTheme="majorBidi"/>
          <w:szCs w:val="24"/>
          <w:lang w:eastAsia="zh-CN"/>
        </w:rPr>
        <w:t xml:space="preserve">in the </w:t>
      </w:r>
      <w:r w:rsidR="007B43D4" w:rsidRPr="001A6B0A">
        <w:rPr>
          <w:rFonts w:asciiTheme="majorBidi" w:hAnsiTheme="majorBidi"/>
          <w:szCs w:val="24"/>
          <w:lang w:eastAsia="ko-KR"/>
        </w:rPr>
        <w:t>sample</w:t>
      </w:r>
      <w:r w:rsidR="001440F7" w:rsidRPr="001A6B0A">
        <w:rPr>
          <w:rFonts w:asciiTheme="majorBidi" w:hAnsiTheme="majorBidi"/>
          <w:szCs w:val="24"/>
          <w:lang w:eastAsia="zh-CN"/>
        </w:rPr>
        <w:t>, and all except t</w:t>
      </w:r>
      <w:r w:rsidR="007B43D4" w:rsidRPr="001A6B0A">
        <w:rPr>
          <w:rFonts w:asciiTheme="majorBidi" w:hAnsiTheme="majorBidi"/>
          <w:szCs w:val="24"/>
          <w:lang w:eastAsia="ko-KR"/>
        </w:rPr>
        <w:t>he</w:t>
      </w:r>
      <w:r w:rsidR="00701D9A" w:rsidRPr="001A6B0A">
        <w:rPr>
          <w:rFonts w:asciiTheme="majorBidi" w:hAnsiTheme="majorBidi"/>
          <w:szCs w:val="24"/>
          <w:lang w:eastAsia="zh-CN"/>
        </w:rPr>
        <w:t xml:space="preserve"> </w:t>
      </w:r>
      <w:r w:rsidR="00701D9A" w:rsidRPr="001A6B0A">
        <w:rPr>
          <w:rFonts w:asciiTheme="majorBidi" w:hAnsiTheme="majorBidi"/>
          <w:szCs w:val="24"/>
        </w:rPr>
        <w:t xml:space="preserve">Longstaff model </w:t>
      </w:r>
      <w:r w:rsidR="007B43D4" w:rsidRPr="001A6B0A">
        <w:rPr>
          <w:rFonts w:asciiTheme="majorBidi" w:hAnsiTheme="majorBidi"/>
          <w:szCs w:val="24"/>
          <w:lang w:eastAsia="ko-KR"/>
        </w:rPr>
        <w:t>reject</w:t>
      </w:r>
      <w:r w:rsidR="001440F7" w:rsidRPr="001A6B0A">
        <w:rPr>
          <w:rFonts w:asciiTheme="majorBidi" w:hAnsiTheme="majorBidi"/>
          <w:szCs w:val="24"/>
          <w:lang w:eastAsia="zh-CN"/>
        </w:rPr>
        <w:t>s</w:t>
      </w:r>
      <w:r w:rsidR="007B43D4" w:rsidRPr="001A6B0A">
        <w:rPr>
          <w:rFonts w:asciiTheme="majorBidi" w:hAnsiTheme="majorBidi"/>
          <w:szCs w:val="24"/>
          <w:lang w:eastAsia="ko-KR"/>
        </w:rPr>
        <w:t xml:space="preserve"> the null hypothesis for the </w:t>
      </w:r>
      <w:r w:rsidR="001440F7" w:rsidRPr="001A6B0A">
        <w:rPr>
          <w:rFonts w:asciiTheme="majorBidi" w:hAnsiTheme="majorBidi"/>
          <w:szCs w:val="24"/>
          <w:lang w:eastAsia="zh-CN"/>
        </w:rPr>
        <w:t>put</w:t>
      </w:r>
      <w:r w:rsidR="007B43D4" w:rsidRPr="001A6B0A">
        <w:rPr>
          <w:rFonts w:asciiTheme="majorBidi" w:hAnsiTheme="majorBidi"/>
          <w:szCs w:val="24"/>
          <w:lang w:eastAsia="ko-KR"/>
        </w:rPr>
        <w:t xml:space="preserve"> options</w:t>
      </w:r>
      <w:r w:rsidR="00701D9A" w:rsidRPr="001A6B0A">
        <w:rPr>
          <w:rFonts w:asciiTheme="majorBidi" w:hAnsiTheme="majorBidi"/>
          <w:szCs w:val="24"/>
          <w:lang w:eastAsia="zh-CN"/>
        </w:rPr>
        <w:t>. All methods report positive mean and median percentage differenc</w:t>
      </w:r>
      <w:r w:rsidR="00283120" w:rsidRPr="001A6B0A">
        <w:rPr>
          <w:rFonts w:asciiTheme="majorBidi" w:hAnsiTheme="majorBidi"/>
          <w:szCs w:val="24"/>
          <w:lang w:eastAsia="zh-CN"/>
        </w:rPr>
        <w:t xml:space="preserve">es for call options, and </w:t>
      </w:r>
      <w:r w:rsidR="001440F7" w:rsidRPr="001A6B0A">
        <w:rPr>
          <w:rFonts w:asciiTheme="majorBidi" w:hAnsiTheme="majorBidi"/>
          <w:szCs w:val="24"/>
          <w:lang w:eastAsia="zh-CN"/>
        </w:rPr>
        <w:t>3 out of 5 methods report posi</w:t>
      </w:r>
      <w:r w:rsidR="00701D9A" w:rsidRPr="001A6B0A">
        <w:rPr>
          <w:rFonts w:asciiTheme="majorBidi" w:hAnsiTheme="majorBidi"/>
          <w:szCs w:val="24"/>
          <w:lang w:eastAsia="zh-CN"/>
        </w:rPr>
        <w:t>tive m</w:t>
      </w:r>
      <w:r w:rsidR="009348A3" w:rsidRPr="001A6B0A">
        <w:rPr>
          <w:rFonts w:asciiTheme="majorBidi" w:hAnsiTheme="majorBidi"/>
          <w:szCs w:val="24"/>
          <w:lang w:eastAsia="zh-CN"/>
        </w:rPr>
        <w:t>ean differences for put options</w:t>
      </w:r>
      <w:r w:rsidR="009348A3" w:rsidRPr="001A6B0A">
        <w:rPr>
          <w:rFonts w:asciiTheme="majorBidi" w:hAnsiTheme="majorBidi"/>
          <w:szCs w:val="24"/>
          <w:lang w:eastAsia="ko-KR"/>
        </w:rPr>
        <w:t xml:space="preserve">. </w:t>
      </w:r>
    </w:p>
    <w:p w:rsidR="009472C5" w:rsidRPr="001A6B0A" w:rsidRDefault="009472C5" w:rsidP="006441A7">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t>More specifically, t</w:t>
      </w:r>
      <w:r w:rsidRPr="001A6B0A">
        <w:rPr>
          <w:rFonts w:asciiTheme="majorBidi" w:hAnsiTheme="majorBidi"/>
          <w:szCs w:val="24"/>
          <w:lang w:eastAsia="zh-CN"/>
        </w:rPr>
        <w:t xml:space="preserve">he </w:t>
      </w:r>
      <w:r w:rsidRPr="001A6B0A">
        <w:rPr>
          <w:rFonts w:asciiTheme="majorBidi" w:hAnsiTheme="majorBidi"/>
          <w:szCs w:val="24"/>
        </w:rPr>
        <w:t>B</w:t>
      </w:r>
      <w:r w:rsidRPr="001A6B0A">
        <w:rPr>
          <w:rFonts w:asciiTheme="majorBidi" w:hAnsiTheme="majorBidi"/>
          <w:szCs w:val="24"/>
          <w:lang w:eastAsia="zh-CN"/>
        </w:rPr>
        <w:t>S</w:t>
      </w:r>
      <w:r w:rsidRPr="001A6B0A">
        <w:rPr>
          <w:rFonts w:asciiTheme="majorBidi" w:hAnsiTheme="majorBidi"/>
          <w:szCs w:val="24"/>
        </w:rPr>
        <w:t xml:space="preserve"> model has the largest t-statistic</w:t>
      </w:r>
      <w:r w:rsidRPr="001A6B0A">
        <w:rPr>
          <w:rFonts w:asciiTheme="majorBidi" w:hAnsiTheme="majorBidi"/>
          <w:szCs w:val="24"/>
          <w:lang w:eastAsia="zh-CN"/>
        </w:rPr>
        <w:t xml:space="preserve"> with an average percentage difference of 0.263% for calls and 0.358% for puts. The Longstaff model gives the smallest absolute mean </w:t>
      </w:r>
      <w:r w:rsidR="001F2559" w:rsidRPr="001A6B0A">
        <w:rPr>
          <w:rFonts w:asciiTheme="majorBidi" w:hAnsiTheme="majorBidi"/>
          <w:szCs w:val="24"/>
          <w:lang w:eastAsia="zh-CN"/>
        </w:rPr>
        <w:t xml:space="preserve">percentage </w:t>
      </w:r>
      <w:r w:rsidRPr="001A6B0A">
        <w:rPr>
          <w:rFonts w:asciiTheme="majorBidi" w:hAnsiTheme="majorBidi"/>
          <w:szCs w:val="24"/>
          <w:lang w:eastAsia="zh-CN"/>
        </w:rPr>
        <w:t>differences of around 0.03% for both calls and puts, correspondi</w:t>
      </w:r>
      <w:r w:rsidR="001F2559" w:rsidRPr="001A6B0A">
        <w:rPr>
          <w:rFonts w:asciiTheme="majorBidi" w:hAnsiTheme="majorBidi"/>
          <w:szCs w:val="24"/>
          <w:lang w:eastAsia="zh-CN"/>
        </w:rPr>
        <w:t xml:space="preserve">ng </w:t>
      </w:r>
      <w:r w:rsidR="001F2559" w:rsidRPr="001A6B0A">
        <w:rPr>
          <w:rFonts w:asciiTheme="majorBidi" w:hAnsiTheme="majorBidi"/>
          <w:szCs w:val="24"/>
          <w:lang w:eastAsia="zh-CN"/>
        </w:rPr>
        <w:lastRenderedPageBreak/>
        <w:t>to a difference of only 0.06</w:t>
      </w:r>
      <w:r w:rsidRPr="001A6B0A">
        <w:rPr>
          <w:rFonts w:asciiTheme="majorBidi" w:eastAsia="Batang" w:hAnsiTheme="majorBidi"/>
          <w:szCs w:val="24"/>
          <w:lang w:eastAsia="ko-KR"/>
        </w:rPr>
        <w:t xml:space="preserve"> point</w:t>
      </w:r>
      <w:r w:rsidRPr="001A6B0A">
        <w:rPr>
          <w:rFonts w:asciiTheme="majorBidi" w:hAnsiTheme="majorBidi"/>
          <w:szCs w:val="24"/>
          <w:lang w:eastAsia="ko-KR"/>
        </w:rPr>
        <w:t>. B</w:t>
      </w:r>
      <w:r w:rsidRPr="001A6B0A">
        <w:rPr>
          <w:rFonts w:asciiTheme="majorBidi" w:hAnsiTheme="majorBidi"/>
          <w:szCs w:val="24"/>
          <w:lang w:eastAsia="zh-CN"/>
        </w:rPr>
        <w:t xml:space="preserve">ut </w:t>
      </w:r>
      <w:r w:rsidRPr="001A6B0A">
        <w:rPr>
          <w:rFonts w:asciiTheme="majorBidi" w:hAnsiTheme="majorBidi"/>
          <w:szCs w:val="24"/>
          <w:lang w:eastAsia="ko-KR"/>
        </w:rPr>
        <w:t xml:space="preserve">it is </w:t>
      </w:r>
      <w:r w:rsidRPr="001A6B0A">
        <w:rPr>
          <w:rFonts w:asciiTheme="majorBidi" w:hAnsiTheme="majorBidi"/>
          <w:szCs w:val="24"/>
          <w:lang w:eastAsia="zh-CN"/>
        </w:rPr>
        <w:t xml:space="preserve">still </w:t>
      </w:r>
      <w:r w:rsidR="001440F7" w:rsidRPr="001A6B0A">
        <w:rPr>
          <w:rFonts w:asciiTheme="majorBidi" w:hAnsiTheme="majorBidi"/>
          <w:szCs w:val="24"/>
          <w:lang w:eastAsia="zh-CN"/>
        </w:rPr>
        <w:t xml:space="preserve">a </w:t>
      </w:r>
      <w:r w:rsidRPr="001A6B0A">
        <w:rPr>
          <w:rFonts w:asciiTheme="majorBidi" w:hAnsiTheme="majorBidi"/>
          <w:szCs w:val="24"/>
          <w:lang w:eastAsia="ko-KR"/>
        </w:rPr>
        <w:t>substantial value considering that the spreads in the options market is often just one-tick (i.e. 0.01 point)</w:t>
      </w:r>
      <w:r w:rsidRPr="001A6B0A">
        <w:rPr>
          <w:rFonts w:asciiTheme="majorBidi" w:hAnsiTheme="majorBidi"/>
          <w:szCs w:val="24"/>
        </w:rPr>
        <w:t>.</w:t>
      </w:r>
      <w:r w:rsidRPr="001A6B0A">
        <w:rPr>
          <w:rFonts w:asciiTheme="majorBidi" w:hAnsiTheme="majorBidi"/>
          <w:szCs w:val="24"/>
          <w:lang w:eastAsia="ko-KR"/>
        </w:rPr>
        <w:t xml:space="preserve"> </w:t>
      </w:r>
      <w:r w:rsidRPr="001A6B0A">
        <w:rPr>
          <w:rFonts w:asciiTheme="majorBidi" w:hAnsiTheme="majorBidi"/>
          <w:szCs w:val="24"/>
          <w:lang w:eastAsia="zh-CN"/>
        </w:rPr>
        <w:t xml:space="preserve">For nonparametric methods, the Shimko method obtains relatively small </w:t>
      </w:r>
      <w:r w:rsidR="001F2559" w:rsidRPr="001A6B0A">
        <w:rPr>
          <w:rFonts w:asciiTheme="majorBidi" w:hAnsiTheme="majorBidi"/>
          <w:szCs w:val="24"/>
          <w:lang w:eastAsia="zh-CN"/>
        </w:rPr>
        <w:t>mean percentage differences of</w:t>
      </w:r>
      <w:r w:rsidRPr="001A6B0A">
        <w:rPr>
          <w:rFonts w:asciiTheme="majorBidi" w:hAnsiTheme="majorBidi"/>
          <w:szCs w:val="24"/>
          <w:lang w:eastAsia="zh-CN"/>
        </w:rPr>
        <w:t xml:space="preserve"> 0.06</w:t>
      </w:r>
      <w:r w:rsidRPr="001A6B0A">
        <w:rPr>
          <w:rFonts w:asciiTheme="majorBidi" w:hAnsiTheme="majorBidi"/>
          <w:szCs w:val="24"/>
          <w:lang w:eastAsia="ko-KR"/>
        </w:rPr>
        <w:t>4</w:t>
      </w:r>
      <w:r w:rsidRPr="001A6B0A">
        <w:rPr>
          <w:rFonts w:asciiTheme="majorBidi" w:hAnsiTheme="majorBidi"/>
          <w:szCs w:val="24"/>
          <w:lang w:eastAsia="zh-CN"/>
        </w:rPr>
        <w:t>% for calls and 0.05</w:t>
      </w:r>
      <w:r w:rsidRPr="001A6B0A">
        <w:rPr>
          <w:rFonts w:asciiTheme="majorBidi" w:hAnsiTheme="majorBidi"/>
          <w:szCs w:val="24"/>
          <w:lang w:eastAsia="ko-KR"/>
        </w:rPr>
        <w:t>9</w:t>
      </w:r>
      <w:r w:rsidRPr="001A6B0A">
        <w:rPr>
          <w:rFonts w:asciiTheme="majorBidi" w:hAnsiTheme="majorBidi"/>
          <w:szCs w:val="24"/>
          <w:lang w:eastAsia="zh-CN"/>
        </w:rPr>
        <w:t>% for puts. The PKR and FKR methods produce the largest mean percentage differences for calls (around 0.3</w:t>
      </w:r>
      <w:r w:rsidRPr="001A6B0A">
        <w:rPr>
          <w:rFonts w:asciiTheme="majorBidi" w:hAnsiTheme="majorBidi"/>
          <w:szCs w:val="24"/>
          <w:lang w:eastAsia="ko-KR"/>
        </w:rPr>
        <w:t>18</w:t>
      </w:r>
      <w:r w:rsidRPr="001A6B0A">
        <w:rPr>
          <w:rFonts w:asciiTheme="majorBidi" w:hAnsiTheme="majorBidi"/>
          <w:szCs w:val="24"/>
          <w:lang w:eastAsia="zh-CN"/>
        </w:rPr>
        <w:t>% and 0.53</w:t>
      </w:r>
      <w:r w:rsidRPr="001A6B0A">
        <w:rPr>
          <w:rFonts w:asciiTheme="majorBidi" w:hAnsiTheme="majorBidi"/>
          <w:szCs w:val="24"/>
          <w:lang w:eastAsia="ko-KR"/>
        </w:rPr>
        <w:t>2</w:t>
      </w:r>
      <w:r w:rsidRPr="001A6B0A">
        <w:rPr>
          <w:rFonts w:asciiTheme="majorBidi" w:hAnsiTheme="majorBidi"/>
          <w:szCs w:val="24"/>
          <w:lang w:eastAsia="zh-CN"/>
        </w:rPr>
        <w:t xml:space="preserve">%) and </w:t>
      </w:r>
      <w:r w:rsidR="006E4AC9" w:rsidRPr="001A6B0A">
        <w:rPr>
          <w:rFonts w:asciiTheme="majorBidi" w:hAnsiTheme="majorBidi"/>
          <w:szCs w:val="24"/>
          <w:lang w:eastAsia="ko-KR"/>
        </w:rPr>
        <w:t xml:space="preserve">the </w:t>
      </w:r>
      <w:r w:rsidRPr="001A6B0A">
        <w:rPr>
          <w:rFonts w:asciiTheme="majorBidi" w:hAnsiTheme="majorBidi"/>
          <w:szCs w:val="24"/>
          <w:lang w:eastAsia="zh-CN"/>
        </w:rPr>
        <w:t>second-largest differences for puts (0.184% and -0.41% respectively).</w:t>
      </w:r>
    </w:p>
    <w:p w:rsidR="00F4258C" w:rsidRPr="001A6B0A" w:rsidRDefault="009472C5" w:rsidP="006441A7">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ko-KR"/>
        </w:rPr>
        <w:t>The result in Table 4</w:t>
      </w:r>
      <w:r w:rsidR="009348A3" w:rsidRPr="001A6B0A">
        <w:rPr>
          <w:rFonts w:asciiTheme="majorBidi" w:hAnsiTheme="majorBidi"/>
          <w:szCs w:val="24"/>
          <w:lang w:eastAsia="zh-CN"/>
        </w:rPr>
        <w:t xml:space="preserve"> indicat</w:t>
      </w:r>
      <w:r w:rsidR="009348A3" w:rsidRPr="001A6B0A">
        <w:rPr>
          <w:rFonts w:asciiTheme="majorBidi" w:hAnsiTheme="majorBidi"/>
          <w:szCs w:val="24"/>
          <w:lang w:eastAsia="ko-KR"/>
        </w:rPr>
        <w:t>es</w:t>
      </w:r>
      <w:r w:rsidR="00701D9A" w:rsidRPr="001A6B0A">
        <w:rPr>
          <w:rFonts w:asciiTheme="majorBidi" w:hAnsiTheme="majorBidi"/>
          <w:szCs w:val="24"/>
          <w:lang w:eastAsia="zh-CN"/>
        </w:rPr>
        <w:t xml:space="preserve"> that </w:t>
      </w:r>
      <w:r w:rsidR="001440F7" w:rsidRPr="001A6B0A">
        <w:rPr>
          <w:rFonts w:asciiTheme="majorBidi" w:hAnsiTheme="majorBidi"/>
          <w:szCs w:val="24"/>
          <w:lang w:eastAsia="zh-CN"/>
        </w:rPr>
        <w:t xml:space="preserve">generally </w:t>
      </w:r>
      <w:r w:rsidR="00701D9A" w:rsidRPr="001A6B0A">
        <w:rPr>
          <w:rFonts w:asciiTheme="majorBidi" w:hAnsiTheme="majorBidi"/>
          <w:szCs w:val="24"/>
          <w:lang w:eastAsia="zh-CN"/>
        </w:rPr>
        <w:t>it is more expensive to</w:t>
      </w:r>
      <w:r w:rsidR="00595403" w:rsidRPr="001A6B0A">
        <w:rPr>
          <w:rFonts w:asciiTheme="majorBidi" w:hAnsiTheme="majorBidi"/>
          <w:szCs w:val="24"/>
          <w:lang w:eastAsia="zh-CN"/>
        </w:rPr>
        <w:t xml:space="preserve"> trade the underlying asset </w:t>
      </w:r>
      <w:r w:rsidR="00595403" w:rsidRPr="001A6B0A">
        <w:rPr>
          <w:rFonts w:asciiTheme="majorBidi" w:hAnsiTheme="majorBidi"/>
          <w:szCs w:val="24"/>
          <w:lang w:eastAsia="ko-KR"/>
        </w:rPr>
        <w:t>through</w:t>
      </w:r>
      <w:r w:rsidR="00701D9A" w:rsidRPr="001A6B0A">
        <w:rPr>
          <w:rFonts w:asciiTheme="majorBidi" w:hAnsiTheme="majorBidi"/>
          <w:szCs w:val="24"/>
          <w:lang w:eastAsia="zh-CN"/>
        </w:rPr>
        <w:t xml:space="preserve"> the options market than from</w:t>
      </w:r>
      <w:r w:rsidR="009348A3" w:rsidRPr="001A6B0A">
        <w:rPr>
          <w:rFonts w:asciiTheme="majorBidi" w:hAnsiTheme="majorBidi"/>
          <w:szCs w:val="24"/>
          <w:lang w:eastAsia="ko-KR"/>
        </w:rPr>
        <w:t xml:space="preserve"> to directly trade it in</w:t>
      </w:r>
      <w:r w:rsidR="00701D9A" w:rsidRPr="001A6B0A">
        <w:rPr>
          <w:rFonts w:asciiTheme="majorBidi" w:hAnsiTheme="majorBidi"/>
          <w:szCs w:val="24"/>
          <w:lang w:eastAsia="zh-CN"/>
        </w:rPr>
        <w:t xml:space="preserve"> the spot market. </w:t>
      </w:r>
      <w:r w:rsidR="004367C0" w:rsidRPr="001A6B0A">
        <w:rPr>
          <w:rFonts w:asciiTheme="majorBidi" w:hAnsiTheme="majorBidi"/>
          <w:szCs w:val="24"/>
          <w:lang w:eastAsia="ko-KR"/>
        </w:rPr>
        <w:t>Longstaff (1995) explains that these relatively “expensive” option prices might reflect the higher transaction costs in the options market. However, that expl</w:t>
      </w:r>
      <w:r w:rsidR="001440F7" w:rsidRPr="001A6B0A">
        <w:rPr>
          <w:rFonts w:asciiTheme="majorBidi" w:hAnsiTheme="majorBidi"/>
          <w:szCs w:val="24"/>
          <w:lang w:eastAsia="ko-KR"/>
        </w:rPr>
        <w:t xml:space="preserve">anation </w:t>
      </w:r>
      <w:r w:rsidR="001440F7" w:rsidRPr="001A6B0A">
        <w:rPr>
          <w:rFonts w:asciiTheme="majorBidi" w:hAnsiTheme="majorBidi"/>
          <w:szCs w:val="24"/>
          <w:lang w:eastAsia="zh-CN"/>
        </w:rPr>
        <w:t>doe</w:t>
      </w:r>
      <w:r w:rsidR="001440F7" w:rsidRPr="001A6B0A">
        <w:rPr>
          <w:rFonts w:asciiTheme="majorBidi" w:hAnsiTheme="majorBidi"/>
          <w:szCs w:val="24"/>
          <w:lang w:eastAsia="ko-KR"/>
        </w:rPr>
        <w:t>s not app</w:t>
      </w:r>
      <w:r w:rsidR="001440F7" w:rsidRPr="001A6B0A">
        <w:rPr>
          <w:rFonts w:asciiTheme="majorBidi" w:hAnsiTheme="majorBidi"/>
          <w:szCs w:val="24"/>
          <w:lang w:eastAsia="zh-CN"/>
        </w:rPr>
        <w:t>ly to</w:t>
      </w:r>
      <w:r w:rsidR="004367C0" w:rsidRPr="001A6B0A">
        <w:rPr>
          <w:rFonts w:asciiTheme="majorBidi" w:hAnsiTheme="majorBidi"/>
          <w:szCs w:val="24"/>
          <w:lang w:eastAsia="ko-KR"/>
        </w:rPr>
        <w:t xml:space="preserve"> the KOSPI 200 options market in that the size of bid-ask spread is very tiny and other costs </w:t>
      </w:r>
      <w:r w:rsidR="001440F7" w:rsidRPr="001A6B0A">
        <w:rPr>
          <w:rFonts w:asciiTheme="majorBidi" w:hAnsiTheme="majorBidi"/>
          <w:szCs w:val="24"/>
          <w:lang w:eastAsia="zh-CN"/>
        </w:rPr>
        <w:t>such as</w:t>
      </w:r>
      <w:r w:rsidR="004367C0" w:rsidRPr="001A6B0A">
        <w:rPr>
          <w:rFonts w:asciiTheme="majorBidi" w:hAnsiTheme="majorBidi"/>
          <w:szCs w:val="24"/>
          <w:lang w:eastAsia="ko-KR"/>
        </w:rPr>
        <w:t xml:space="preserve"> commission</w:t>
      </w:r>
      <w:r w:rsidR="00F4258C" w:rsidRPr="001A6B0A">
        <w:rPr>
          <w:rFonts w:asciiTheme="majorBidi" w:hAnsiTheme="majorBidi"/>
          <w:szCs w:val="24"/>
          <w:lang w:eastAsia="ko-KR"/>
        </w:rPr>
        <w:t>s</w:t>
      </w:r>
      <w:r w:rsidR="004367C0" w:rsidRPr="001A6B0A">
        <w:rPr>
          <w:rFonts w:asciiTheme="majorBidi" w:hAnsiTheme="majorBidi"/>
          <w:szCs w:val="24"/>
          <w:lang w:eastAsia="ko-KR"/>
        </w:rPr>
        <w:t>,</w:t>
      </w:r>
      <w:r w:rsidR="00406F63" w:rsidRPr="001A6B0A">
        <w:rPr>
          <w:rFonts w:asciiTheme="majorBidi" w:hAnsiTheme="majorBidi"/>
          <w:szCs w:val="24"/>
          <w:lang w:eastAsia="ko-KR"/>
        </w:rPr>
        <w:t xml:space="preserve"> taxes, </w:t>
      </w:r>
      <w:r w:rsidR="00F4258C" w:rsidRPr="001A6B0A">
        <w:rPr>
          <w:rFonts w:asciiTheme="majorBidi" w:hAnsiTheme="majorBidi"/>
          <w:szCs w:val="24"/>
          <w:lang w:eastAsia="ko-KR"/>
        </w:rPr>
        <w:t>and tra</w:t>
      </w:r>
      <w:r w:rsidR="00406F63" w:rsidRPr="001A6B0A">
        <w:rPr>
          <w:rFonts w:asciiTheme="majorBidi" w:hAnsiTheme="majorBidi"/>
          <w:szCs w:val="24"/>
          <w:lang w:eastAsia="ko-KR"/>
        </w:rPr>
        <w:t>nsaction fee</w:t>
      </w:r>
      <w:r w:rsidR="00F4258C" w:rsidRPr="001A6B0A">
        <w:rPr>
          <w:rFonts w:asciiTheme="majorBidi" w:hAnsiTheme="majorBidi"/>
          <w:szCs w:val="24"/>
          <w:lang w:eastAsia="ko-KR"/>
        </w:rPr>
        <w:t>s</w:t>
      </w:r>
      <w:r w:rsidR="00406F63" w:rsidRPr="001A6B0A">
        <w:rPr>
          <w:rFonts w:asciiTheme="majorBidi" w:hAnsiTheme="majorBidi"/>
          <w:szCs w:val="24"/>
          <w:lang w:eastAsia="ko-KR"/>
        </w:rPr>
        <w:t xml:space="preserve"> are</w:t>
      </w:r>
      <w:r w:rsidR="001440F7" w:rsidRPr="001A6B0A">
        <w:rPr>
          <w:rFonts w:asciiTheme="majorBidi" w:hAnsiTheme="majorBidi"/>
          <w:szCs w:val="24"/>
          <w:lang w:eastAsia="ko-KR"/>
        </w:rPr>
        <w:t xml:space="preserve"> negligible in </w:t>
      </w:r>
      <w:r w:rsidR="001440F7" w:rsidRPr="001A6B0A">
        <w:rPr>
          <w:rFonts w:asciiTheme="majorBidi" w:hAnsiTheme="majorBidi"/>
          <w:szCs w:val="24"/>
          <w:lang w:eastAsia="zh-CN"/>
        </w:rPr>
        <w:t>this</w:t>
      </w:r>
      <w:r w:rsidR="004367C0" w:rsidRPr="001A6B0A">
        <w:rPr>
          <w:rFonts w:asciiTheme="majorBidi" w:hAnsiTheme="majorBidi"/>
          <w:szCs w:val="24"/>
          <w:lang w:eastAsia="ko-KR"/>
        </w:rPr>
        <w:t xml:space="preserve"> market.</w:t>
      </w:r>
    </w:p>
    <w:p w:rsidR="00CB0960" w:rsidRPr="001A6B0A" w:rsidRDefault="00F4258C" w:rsidP="006441A7">
      <w:pPr>
        <w:adjustRightInd w:val="0"/>
        <w:snapToGrid w:val="0"/>
        <w:spacing w:after="0"/>
        <w:ind w:firstLine="709"/>
        <w:rPr>
          <w:rFonts w:asciiTheme="majorBidi" w:hAnsiTheme="majorBidi"/>
          <w:szCs w:val="24"/>
          <w:lang w:eastAsia="zh-CN"/>
        </w:rPr>
      </w:pPr>
      <w:r w:rsidRPr="001A6B0A">
        <w:rPr>
          <w:rFonts w:asciiTheme="majorBidi" w:hAnsiTheme="majorBidi"/>
          <w:szCs w:val="24"/>
          <w:lang w:eastAsia="ko-KR"/>
        </w:rPr>
        <w:t xml:space="preserve">We may </w:t>
      </w:r>
      <w:r w:rsidR="001440F7" w:rsidRPr="001A6B0A">
        <w:rPr>
          <w:rFonts w:asciiTheme="majorBidi" w:hAnsiTheme="majorBidi"/>
          <w:szCs w:val="24"/>
          <w:lang w:eastAsia="zh-CN"/>
        </w:rPr>
        <w:t xml:space="preserve">possibly </w:t>
      </w:r>
      <w:r w:rsidRPr="001A6B0A">
        <w:rPr>
          <w:rFonts w:asciiTheme="majorBidi" w:hAnsiTheme="majorBidi"/>
          <w:szCs w:val="24"/>
          <w:lang w:eastAsia="ko-KR"/>
        </w:rPr>
        <w:t>attribute this result to other characteristics of option contracts and the KOSP</w:t>
      </w:r>
      <w:r w:rsidR="001F2559" w:rsidRPr="001A6B0A">
        <w:rPr>
          <w:rFonts w:asciiTheme="majorBidi" w:hAnsiTheme="majorBidi"/>
          <w:szCs w:val="24"/>
          <w:lang w:eastAsia="ko-KR"/>
        </w:rPr>
        <w:t>I 200 options market. First, a trader trying</w:t>
      </w:r>
      <w:r w:rsidRPr="001A6B0A">
        <w:rPr>
          <w:rFonts w:asciiTheme="majorBidi" w:hAnsiTheme="majorBidi"/>
          <w:szCs w:val="24"/>
          <w:lang w:eastAsia="ko-KR"/>
        </w:rPr>
        <w:t xml:space="preserve"> to dynamically replicate the payoffs of options using the underlying</w:t>
      </w:r>
      <w:r w:rsidR="001F2559" w:rsidRPr="001A6B0A">
        <w:rPr>
          <w:rFonts w:asciiTheme="majorBidi" w:hAnsiTheme="majorBidi"/>
          <w:szCs w:val="24"/>
          <w:lang w:eastAsia="ko-KR"/>
        </w:rPr>
        <w:t xml:space="preserve"> index and risk-free assets</w:t>
      </w:r>
      <w:r w:rsidRPr="001A6B0A">
        <w:rPr>
          <w:rFonts w:asciiTheme="majorBidi" w:hAnsiTheme="majorBidi"/>
          <w:szCs w:val="24"/>
          <w:lang w:eastAsia="ko-KR"/>
        </w:rPr>
        <w:t xml:space="preserve"> will incur substantial</w:t>
      </w:r>
      <w:r w:rsidR="005008D8" w:rsidRPr="001A6B0A">
        <w:rPr>
          <w:rFonts w:asciiTheme="majorBidi" w:hAnsiTheme="majorBidi"/>
          <w:szCs w:val="24"/>
          <w:lang w:eastAsia="zh-CN"/>
        </w:rPr>
        <w:t>ly high</w:t>
      </w:r>
      <w:r w:rsidR="001F2559" w:rsidRPr="001A6B0A">
        <w:rPr>
          <w:rFonts w:asciiTheme="majorBidi" w:hAnsiTheme="majorBidi"/>
          <w:szCs w:val="24"/>
          <w:lang w:eastAsia="zh-CN"/>
        </w:rPr>
        <w:t>er</w:t>
      </w:r>
      <w:r w:rsidRPr="001A6B0A">
        <w:rPr>
          <w:rFonts w:asciiTheme="majorBidi" w:hAnsiTheme="majorBidi"/>
          <w:szCs w:val="24"/>
          <w:lang w:eastAsia="ko-KR"/>
        </w:rPr>
        <w:t xml:space="preserve"> transaction costs in the stock and bond markets than in the index options market. </w:t>
      </w:r>
      <w:r w:rsidR="001F2559" w:rsidRPr="001A6B0A">
        <w:rPr>
          <w:rFonts w:asciiTheme="majorBidi" w:hAnsiTheme="majorBidi"/>
          <w:szCs w:val="24"/>
          <w:lang w:eastAsia="ko-KR"/>
        </w:rPr>
        <w:t>This higher</w:t>
      </w:r>
      <w:r w:rsidR="005008D8" w:rsidRPr="001A6B0A">
        <w:rPr>
          <w:rFonts w:asciiTheme="majorBidi" w:hAnsiTheme="majorBidi"/>
          <w:szCs w:val="24"/>
          <w:lang w:eastAsia="zh-CN"/>
        </w:rPr>
        <w:t xml:space="preserve"> hedging cost will be reflected in option-implied index values. However, since we are looking at the existence of arbitrage in the options market, i.e. we take option prices as given, this argument is of little relevance for our purpose</w:t>
      </w:r>
      <w:r w:rsidRPr="001A6B0A">
        <w:rPr>
          <w:rFonts w:asciiTheme="majorBidi" w:hAnsiTheme="majorBidi"/>
          <w:szCs w:val="24"/>
          <w:lang w:eastAsia="ko-KR"/>
        </w:rPr>
        <w:t xml:space="preserve">. Second, </w:t>
      </w:r>
      <w:r w:rsidR="0053351F" w:rsidRPr="001A6B0A">
        <w:rPr>
          <w:rFonts w:asciiTheme="majorBidi" w:hAnsiTheme="majorBidi"/>
          <w:szCs w:val="24"/>
          <w:lang w:eastAsia="ko-KR"/>
        </w:rPr>
        <w:t xml:space="preserve">the excess demand of </w:t>
      </w:r>
      <w:r w:rsidR="001F2559" w:rsidRPr="001A6B0A">
        <w:rPr>
          <w:rFonts w:asciiTheme="majorBidi" w:hAnsiTheme="majorBidi"/>
          <w:szCs w:val="24"/>
          <w:lang w:eastAsia="zh-CN"/>
        </w:rPr>
        <w:t xml:space="preserve">“crash phobia” </w:t>
      </w:r>
      <w:r w:rsidR="001F2559" w:rsidRPr="001A6B0A">
        <w:rPr>
          <w:rFonts w:asciiTheme="majorBidi" w:hAnsiTheme="majorBidi"/>
          <w:szCs w:val="24"/>
          <w:lang w:eastAsia="ko-KR"/>
        </w:rPr>
        <w:t>institutional investors</w:t>
      </w:r>
      <w:r w:rsidR="005008D8" w:rsidRPr="001A6B0A">
        <w:rPr>
          <w:rFonts w:asciiTheme="majorBidi" w:hAnsiTheme="majorBidi"/>
          <w:szCs w:val="24"/>
          <w:lang w:eastAsia="zh-CN"/>
        </w:rPr>
        <w:t xml:space="preserve"> </w:t>
      </w:r>
      <w:r w:rsidR="00A8335F" w:rsidRPr="001A6B0A">
        <w:rPr>
          <w:rFonts w:asciiTheme="majorBidi" w:hAnsiTheme="majorBidi"/>
          <w:szCs w:val="24"/>
          <w:lang w:eastAsia="ko-KR"/>
        </w:rPr>
        <w:t>may force up the</w:t>
      </w:r>
      <w:r w:rsidR="0053351F" w:rsidRPr="001A6B0A">
        <w:rPr>
          <w:rFonts w:asciiTheme="majorBidi" w:hAnsiTheme="majorBidi"/>
          <w:szCs w:val="24"/>
          <w:lang w:eastAsia="ko-KR"/>
        </w:rPr>
        <w:t xml:space="preserve"> option prices</w:t>
      </w:r>
      <w:r w:rsidR="00A8335F" w:rsidRPr="001A6B0A">
        <w:rPr>
          <w:rFonts w:asciiTheme="majorBidi" w:hAnsiTheme="majorBidi"/>
          <w:szCs w:val="24"/>
          <w:lang w:eastAsia="ko-KR"/>
        </w:rPr>
        <w:t xml:space="preserve">. </w:t>
      </w:r>
      <w:r w:rsidR="005008D8" w:rsidRPr="001A6B0A">
        <w:rPr>
          <w:rFonts w:asciiTheme="majorBidi" w:hAnsiTheme="majorBidi"/>
          <w:szCs w:val="24"/>
          <w:lang w:eastAsia="zh-CN"/>
        </w:rPr>
        <w:t>I</w:t>
      </w:r>
      <w:r w:rsidR="00A8335F" w:rsidRPr="001A6B0A">
        <w:rPr>
          <w:rFonts w:asciiTheme="majorBidi" w:hAnsiTheme="majorBidi"/>
          <w:szCs w:val="24"/>
          <w:lang w:eastAsia="ko-KR"/>
        </w:rPr>
        <w:t>nstitutional investors often</w:t>
      </w:r>
      <w:r w:rsidR="005008D8" w:rsidRPr="001A6B0A">
        <w:rPr>
          <w:rFonts w:asciiTheme="majorBidi" w:hAnsiTheme="majorBidi"/>
          <w:szCs w:val="24"/>
          <w:lang w:eastAsia="zh-CN"/>
        </w:rPr>
        <w:t xml:space="preserve"> buy OTM puts to insure against potential future market crashes. In section 5.3 we control the effects of moneyness and number of puts traded on each particular day</w:t>
      </w:r>
      <w:r w:rsidR="00A8335F" w:rsidRPr="001A6B0A">
        <w:rPr>
          <w:rFonts w:asciiTheme="majorBidi" w:hAnsiTheme="majorBidi"/>
          <w:szCs w:val="24"/>
          <w:lang w:eastAsia="ko-KR"/>
        </w:rPr>
        <w:t xml:space="preserve">. Third, the ample liquidity of the KOSPI 200 options market </w:t>
      </w:r>
      <w:r w:rsidR="00503025" w:rsidRPr="001A6B0A">
        <w:rPr>
          <w:rFonts w:asciiTheme="majorBidi" w:hAnsiTheme="majorBidi"/>
          <w:szCs w:val="24"/>
          <w:lang w:eastAsia="ko-KR"/>
        </w:rPr>
        <w:t xml:space="preserve">might induce options traders to willingly pay an extra premium. </w:t>
      </w:r>
      <w:r w:rsidR="005008D8" w:rsidRPr="001A6B0A">
        <w:rPr>
          <w:rFonts w:asciiTheme="majorBidi" w:hAnsiTheme="majorBidi"/>
          <w:szCs w:val="24"/>
          <w:lang w:eastAsia="zh-CN"/>
        </w:rPr>
        <w:t>We use the total open interest and total traded value as control variables for this effect in section 5.3</w:t>
      </w:r>
      <w:r w:rsidR="0028202E" w:rsidRPr="001A6B0A">
        <w:rPr>
          <w:rFonts w:asciiTheme="majorBidi" w:hAnsiTheme="majorBidi"/>
          <w:szCs w:val="24"/>
          <w:lang w:eastAsia="ko-KR"/>
        </w:rPr>
        <w:t>.</w:t>
      </w:r>
      <w:r w:rsidR="005008D8" w:rsidRPr="001A6B0A">
        <w:rPr>
          <w:rFonts w:asciiTheme="majorBidi" w:hAnsiTheme="majorBidi"/>
          <w:szCs w:val="24"/>
          <w:lang w:eastAsia="ko-KR"/>
        </w:rPr>
        <w:t xml:space="preserve"> </w:t>
      </w:r>
      <w:r w:rsidR="005008D8" w:rsidRPr="001A6B0A">
        <w:rPr>
          <w:rFonts w:asciiTheme="majorBidi" w:hAnsiTheme="majorBidi"/>
          <w:szCs w:val="24"/>
          <w:lang w:eastAsia="zh-CN"/>
        </w:rPr>
        <w:t>Last but not the least</w:t>
      </w:r>
      <w:r w:rsidR="002C2481" w:rsidRPr="001A6B0A">
        <w:rPr>
          <w:rFonts w:asciiTheme="majorBidi" w:hAnsiTheme="majorBidi"/>
          <w:szCs w:val="24"/>
          <w:lang w:eastAsia="ko-KR"/>
        </w:rPr>
        <w:t>, the expensive option</w:t>
      </w:r>
      <w:r w:rsidR="005008D8" w:rsidRPr="001A6B0A">
        <w:rPr>
          <w:rFonts w:asciiTheme="majorBidi" w:hAnsiTheme="majorBidi"/>
          <w:szCs w:val="24"/>
          <w:lang w:eastAsia="zh-CN"/>
        </w:rPr>
        <w:t>-implied</w:t>
      </w:r>
      <w:r w:rsidR="002C2481" w:rsidRPr="001A6B0A">
        <w:rPr>
          <w:rFonts w:asciiTheme="majorBidi" w:hAnsiTheme="majorBidi"/>
          <w:szCs w:val="24"/>
          <w:lang w:eastAsia="ko-KR"/>
        </w:rPr>
        <w:t xml:space="preserve"> </w:t>
      </w:r>
      <w:r w:rsidR="005008D8" w:rsidRPr="001A6B0A">
        <w:rPr>
          <w:rFonts w:asciiTheme="majorBidi" w:hAnsiTheme="majorBidi"/>
          <w:szCs w:val="24"/>
          <w:lang w:eastAsia="zh-CN"/>
        </w:rPr>
        <w:t xml:space="preserve">underlying </w:t>
      </w:r>
      <w:r w:rsidR="002C2481" w:rsidRPr="001A6B0A">
        <w:rPr>
          <w:rFonts w:asciiTheme="majorBidi" w:hAnsiTheme="majorBidi"/>
          <w:szCs w:val="24"/>
          <w:lang w:eastAsia="ko-KR"/>
        </w:rPr>
        <w:t>price</w:t>
      </w:r>
      <w:r w:rsidR="00766742" w:rsidRPr="001A6B0A">
        <w:rPr>
          <w:rFonts w:asciiTheme="majorBidi" w:hAnsiTheme="majorBidi"/>
          <w:szCs w:val="24"/>
          <w:lang w:eastAsia="ko-KR"/>
        </w:rPr>
        <w:t>s</w:t>
      </w:r>
      <w:r w:rsidR="001F2559" w:rsidRPr="001A6B0A">
        <w:rPr>
          <w:rFonts w:asciiTheme="majorBidi" w:hAnsiTheme="majorBidi"/>
          <w:szCs w:val="24"/>
          <w:lang w:eastAsia="ko-KR"/>
        </w:rPr>
        <w:t xml:space="preserve"> </w:t>
      </w:r>
      <w:r w:rsidR="001F2559" w:rsidRPr="001A6B0A">
        <w:rPr>
          <w:rFonts w:asciiTheme="majorBidi" w:hAnsiTheme="majorBidi"/>
          <w:szCs w:val="24"/>
          <w:lang w:eastAsia="ko-KR"/>
        </w:rPr>
        <w:lastRenderedPageBreak/>
        <w:t>may</w:t>
      </w:r>
      <w:r w:rsidR="002C2481" w:rsidRPr="001A6B0A">
        <w:rPr>
          <w:rFonts w:asciiTheme="majorBidi" w:hAnsiTheme="majorBidi"/>
          <w:szCs w:val="24"/>
          <w:lang w:eastAsia="ko-KR"/>
        </w:rPr>
        <w:t xml:space="preserve"> be caused by the behavioral </w:t>
      </w:r>
      <w:r w:rsidR="00CF7E11" w:rsidRPr="001A6B0A">
        <w:rPr>
          <w:rFonts w:asciiTheme="majorBidi" w:hAnsiTheme="majorBidi"/>
          <w:szCs w:val="24"/>
          <w:lang w:eastAsia="ko-KR"/>
        </w:rPr>
        <w:t xml:space="preserve">bias and reckless buy trades of domestic individuals. </w:t>
      </w:r>
      <w:r w:rsidR="00681214" w:rsidRPr="001A6B0A">
        <w:rPr>
          <w:rFonts w:asciiTheme="majorBidi" w:hAnsiTheme="majorBidi"/>
          <w:szCs w:val="24"/>
          <w:lang w:eastAsia="ko-KR"/>
        </w:rPr>
        <w:t>It is well known that m</w:t>
      </w:r>
      <w:r w:rsidR="00766742" w:rsidRPr="001A6B0A">
        <w:rPr>
          <w:rFonts w:asciiTheme="majorBidi" w:hAnsiTheme="majorBidi"/>
          <w:szCs w:val="24"/>
          <w:lang w:eastAsia="ko-KR"/>
        </w:rPr>
        <w:t>any</w:t>
      </w:r>
      <w:r w:rsidR="00CA0114" w:rsidRPr="001A6B0A">
        <w:rPr>
          <w:rFonts w:asciiTheme="majorBidi" w:hAnsiTheme="majorBidi"/>
          <w:szCs w:val="24"/>
          <w:lang w:eastAsia="ko-KR"/>
        </w:rPr>
        <w:t xml:space="preserve"> domestic individual investor</w:t>
      </w:r>
      <w:r w:rsidR="00766742" w:rsidRPr="001A6B0A">
        <w:rPr>
          <w:rFonts w:asciiTheme="majorBidi" w:hAnsiTheme="majorBidi"/>
          <w:szCs w:val="24"/>
          <w:lang w:eastAsia="ko-KR"/>
        </w:rPr>
        <w:t>s</w:t>
      </w:r>
      <w:r w:rsidR="00CA0114" w:rsidRPr="001A6B0A">
        <w:rPr>
          <w:rFonts w:asciiTheme="majorBidi" w:hAnsiTheme="majorBidi"/>
          <w:szCs w:val="24"/>
          <w:lang w:eastAsia="ko-KR"/>
        </w:rPr>
        <w:t xml:space="preserve"> who have little trading experience and knowledge tend to</w:t>
      </w:r>
      <w:r w:rsidR="00766742" w:rsidRPr="001A6B0A">
        <w:rPr>
          <w:rFonts w:asciiTheme="majorBidi" w:hAnsiTheme="majorBidi"/>
          <w:szCs w:val="24"/>
          <w:lang w:eastAsia="ko-KR"/>
        </w:rPr>
        <w:t xml:space="preserve"> </w:t>
      </w:r>
      <w:r w:rsidR="00CA0114" w:rsidRPr="001A6B0A">
        <w:rPr>
          <w:rFonts w:asciiTheme="majorBidi" w:hAnsiTheme="majorBidi"/>
          <w:szCs w:val="24"/>
          <w:lang w:eastAsia="ko-KR"/>
        </w:rPr>
        <w:t>habitually</w:t>
      </w:r>
      <w:r w:rsidR="00766742" w:rsidRPr="001A6B0A">
        <w:rPr>
          <w:rFonts w:asciiTheme="majorBidi" w:hAnsiTheme="majorBidi"/>
          <w:szCs w:val="24"/>
          <w:lang w:eastAsia="ko-KR"/>
        </w:rPr>
        <w:t xml:space="preserve"> buy</w:t>
      </w:r>
      <w:r w:rsidR="00CA0114" w:rsidRPr="001A6B0A">
        <w:rPr>
          <w:rFonts w:asciiTheme="majorBidi" w:hAnsiTheme="majorBidi"/>
          <w:szCs w:val="24"/>
          <w:lang w:eastAsia="ko-KR"/>
        </w:rPr>
        <w:t xml:space="preserve"> the KOSPI 200 options with simple speculative reasons. They even actively buy </w:t>
      </w:r>
      <w:r w:rsidR="00766742" w:rsidRPr="001A6B0A">
        <w:rPr>
          <w:rFonts w:asciiTheme="majorBidi" w:hAnsiTheme="majorBidi"/>
          <w:szCs w:val="24"/>
          <w:lang w:eastAsia="ko-KR"/>
        </w:rPr>
        <w:t xml:space="preserve">the Deep-OTM options though those options have little possibility </w:t>
      </w:r>
      <w:r w:rsidR="00CA0114" w:rsidRPr="001A6B0A">
        <w:rPr>
          <w:rFonts w:asciiTheme="majorBidi" w:hAnsiTheme="majorBidi"/>
          <w:szCs w:val="24"/>
          <w:lang w:eastAsia="ko-KR"/>
        </w:rPr>
        <w:t>to result in</w:t>
      </w:r>
      <w:r w:rsidR="00766742" w:rsidRPr="001A6B0A">
        <w:rPr>
          <w:rFonts w:asciiTheme="majorBidi" w:hAnsiTheme="majorBidi"/>
          <w:szCs w:val="24"/>
          <w:lang w:eastAsia="ko-KR"/>
        </w:rPr>
        <w:t xml:space="preserve"> positive profit</w:t>
      </w:r>
      <w:r w:rsidR="00CA0114" w:rsidRPr="001A6B0A">
        <w:rPr>
          <w:rFonts w:asciiTheme="majorBidi" w:hAnsiTheme="majorBidi"/>
          <w:szCs w:val="24"/>
          <w:lang w:eastAsia="ko-KR"/>
        </w:rPr>
        <w:t>s</w:t>
      </w:r>
      <w:r w:rsidR="001809C1" w:rsidRPr="001A6B0A">
        <w:rPr>
          <w:rFonts w:asciiTheme="majorBidi" w:hAnsiTheme="majorBidi"/>
          <w:szCs w:val="24"/>
          <w:lang w:eastAsia="ko-KR"/>
        </w:rPr>
        <w:t>.</w:t>
      </w:r>
      <w:r w:rsidR="00766742" w:rsidRPr="001A6B0A">
        <w:rPr>
          <w:rFonts w:asciiTheme="majorBidi" w:hAnsiTheme="majorBidi"/>
          <w:szCs w:val="24"/>
          <w:lang w:eastAsia="ko-KR"/>
        </w:rPr>
        <w:t xml:space="preserve"> </w:t>
      </w:r>
      <w:r w:rsidR="001809C1" w:rsidRPr="001A6B0A">
        <w:rPr>
          <w:rFonts w:asciiTheme="majorBidi" w:hAnsiTheme="majorBidi"/>
          <w:szCs w:val="24"/>
          <w:lang w:eastAsia="ko-KR"/>
        </w:rPr>
        <w:t>T</w:t>
      </w:r>
      <w:r w:rsidR="00CA0114" w:rsidRPr="001A6B0A">
        <w:rPr>
          <w:rFonts w:asciiTheme="majorBidi" w:hAnsiTheme="majorBidi"/>
          <w:szCs w:val="24"/>
          <w:lang w:eastAsia="ko-KR"/>
        </w:rPr>
        <w:t>he domestic individual</w:t>
      </w:r>
      <w:r w:rsidR="001809C1" w:rsidRPr="001A6B0A">
        <w:rPr>
          <w:rFonts w:asciiTheme="majorBidi" w:hAnsiTheme="majorBidi"/>
          <w:szCs w:val="24"/>
          <w:lang w:eastAsia="ko-KR"/>
        </w:rPr>
        <w:t>s</w:t>
      </w:r>
      <w:r w:rsidR="00CA0114" w:rsidRPr="001A6B0A">
        <w:rPr>
          <w:rFonts w:asciiTheme="majorBidi" w:hAnsiTheme="majorBidi"/>
          <w:szCs w:val="24"/>
          <w:lang w:eastAsia="ko-KR"/>
        </w:rPr>
        <w:t xml:space="preserve"> </w:t>
      </w:r>
      <w:r w:rsidR="001809C1" w:rsidRPr="001A6B0A">
        <w:rPr>
          <w:rFonts w:asciiTheme="majorBidi" w:hAnsiTheme="majorBidi"/>
          <w:szCs w:val="24"/>
          <w:lang w:eastAsia="ko-KR"/>
        </w:rPr>
        <w:t xml:space="preserve">just buy those “cheap” options </w:t>
      </w:r>
      <w:r w:rsidR="00CA0114" w:rsidRPr="001A6B0A">
        <w:rPr>
          <w:rFonts w:asciiTheme="majorBidi" w:hAnsiTheme="majorBidi"/>
          <w:szCs w:val="24"/>
          <w:lang w:eastAsia="ko-KR"/>
        </w:rPr>
        <w:t>as if they buy a lottery o</w:t>
      </w:r>
      <w:r w:rsidR="001809C1" w:rsidRPr="001A6B0A">
        <w:rPr>
          <w:rFonts w:asciiTheme="majorBidi" w:hAnsiTheme="majorBidi"/>
          <w:szCs w:val="24"/>
          <w:lang w:eastAsia="ko-KR"/>
        </w:rPr>
        <w:t xml:space="preserve">r participate in a great casino </w:t>
      </w:r>
      <w:r w:rsidR="0026706B" w:rsidRPr="001A6B0A">
        <w:rPr>
          <w:rFonts w:asciiTheme="majorBidi" w:hAnsiTheme="majorBidi"/>
          <w:szCs w:val="24"/>
          <w:lang w:eastAsia="ko-KR"/>
        </w:rPr>
        <w:t>(s</w:t>
      </w:r>
      <w:r w:rsidR="00CA0114" w:rsidRPr="001A6B0A">
        <w:rPr>
          <w:rFonts w:asciiTheme="majorBidi" w:hAnsiTheme="majorBidi"/>
          <w:szCs w:val="24"/>
          <w:lang w:eastAsia="ko-KR"/>
        </w:rPr>
        <w:t xml:space="preserve">ee Ahn et al. (2008, 2010)). </w:t>
      </w:r>
      <w:r w:rsidR="00CB0960" w:rsidRPr="001A6B0A">
        <w:rPr>
          <w:rFonts w:asciiTheme="majorBidi" w:hAnsiTheme="majorBidi"/>
          <w:szCs w:val="24"/>
          <w:lang w:eastAsia="zh-CN"/>
        </w:rPr>
        <w:t>It is reasonable to expect that u</w:t>
      </w:r>
      <w:r w:rsidR="00CB0960" w:rsidRPr="001A6B0A">
        <w:rPr>
          <w:rFonts w:asciiTheme="majorBidi" w:hAnsiTheme="majorBidi"/>
          <w:szCs w:val="24"/>
          <w:lang w:eastAsia="ko-KR"/>
        </w:rPr>
        <w:t xml:space="preserve">nder these </w:t>
      </w:r>
      <w:r w:rsidR="00681214" w:rsidRPr="001A6B0A">
        <w:rPr>
          <w:rFonts w:asciiTheme="majorBidi" w:hAnsiTheme="majorBidi"/>
          <w:szCs w:val="24"/>
          <w:lang w:eastAsia="ko-KR"/>
        </w:rPr>
        <w:t>situations,</w:t>
      </w:r>
      <w:r w:rsidR="00CB0960" w:rsidRPr="001A6B0A">
        <w:rPr>
          <w:rFonts w:asciiTheme="majorBidi" w:hAnsiTheme="majorBidi"/>
          <w:szCs w:val="24"/>
          <w:lang w:eastAsia="zh-CN"/>
        </w:rPr>
        <w:t xml:space="preserve"> </w:t>
      </w:r>
      <w:r w:rsidR="008B4CE4" w:rsidRPr="001A6B0A">
        <w:rPr>
          <w:rFonts w:asciiTheme="majorBidi" w:hAnsiTheme="majorBidi"/>
          <w:szCs w:val="24"/>
          <w:lang w:eastAsia="ko-KR"/>
        </w:rPr>
        <w:t>sophisticated investors (e.g.,</w:t>
      </w:r>
      <w:r w:rsidR="00CB0960" w:rsidRPr="001A6B0A">
        <w:rPr>
          <w:rFonts w:asciiTheme="majorBidi" w:hAnsiTheme="majorBidi"/>
          <w:szCs w:val="24"/>
          <w:lang w:eastAsia="ko-KR"/>
        </w:rPr>
        <w:t xml:space="preserve"> foreign institutions) </w:t>
      </w:r>
      <w:r w:rsidR="00CB0960" w:rsidRPr="001A6B0A">
        <w:rPr>
          <w:rFonts w:asciiTheme="majorBidi" w:hAnsiTheme="majorBidi"/>
          <w:szCs w:val="24"/>
          <w:lang w:eastAsia="zh-CN"/>
        </w:rPr>
        <w:t xml:space="preserve">can </w:t>
      </w:r>
      <w:r w:rsidR="00681214" w:rsidRPr="001A6B0A">
        <w:rPr>
          <w:rFonts w:asciiTheme="majorBidi" w:hAnsiTheme="majorBidi"/>
          <w:szCs w:val="24"/>
          <w:lang w:eastAsia="ko-KR"/>
        </w:rPr>
        <w:t>take advantage of the price</w:t>
      </w:r>
      <w:r w:rsidR="008B4CE4" w:rsidRPr="001A6B0A">
        <w:rPr>
          <w:rFonts w:asciiTheme="majorBidi" w:hAnsiTheme="majorBidi"/>
          <w:szCs w:val="24"/>
          <w:lang w:eastAsia="ko-KR"/>
        </w:rPr>
        <w:t xml:space="preserve"> differences between the option-implied and market-observed spots</w:t>
      </w:r>
      <w:r w:rsidR="00681214" w:rsidRPr="001A6B0A">
        <w:rPr>
          <w:rFonts w:asciiTheme="majorBidi" w:hAnsiTheme="majorBidi"/>
          <w:szCs w:val="24"/>
          <w:lang w:eastAsia="zh-CN"/>
        </w:rPr>
        <w:t xml:space="preserve"> to </w:t>
      </w:r>
      <w:r w:rsidR="00CB0960" w:rsidRPr="001A6B0A">
        <w:rPr>
          <w:rFonts w:asciiTheme="majorBidi" w:hAnsiTheme="majorBidi"/>
          <w:szCs w:val="24"/>
          <w:lang w:eastAsia="zh-CN"/>
        </w:rPr>
        <w:t>m</w:t>
      </w:r>
      <w:r w:rsidR="00CB0960" w:rsidRPr="001A6B0A">
        <w:rPr>
          <w:rFonts w:asciiTheme="majorBidi" w:hAnsiTheme="majorBidi"/>
          <w:szCs w:val="24"/>
          <w:lang w:eastAsia="ko-KR"/>
        </w:rPr>
        <w:t xml:space="preserve">ake </w:t>
      </w:r>
      <w:r w:rsidR="004A5ABC" w:rsidRPr="001A6B0A">
        <w:rPr>
          <w:rFonts w:asciiTheme="majorBidi" w:hAnsiTheme="majorBidi"/>
          <w:szCs w:val="24"/>
          <w:lang w:eastAsia="ko-KR"/>
        </w:rPr>
        <w:t>arbitrage profit</w:t>
      </w:r>
      <w:r w:rsidR="009D4726" w:rsidRPr="001A6B0A">
        <w:rPr>
          <w:rFonts w:asciiTheme="majorBidi" w:hAnsiTheme="majorBidi"/>
          <w:szCs w:val="24"/>
          <w:lang w:eastAsia="ko-KR"/>
        </w:rPr>
        <w:t xml:space="preserve">s. </w:t>
      </w:r>
    </w:p>
    <w:p w:rsidR="00CB0960" w:rsidRPr="001A6B0A" w:rsidRDefault="00CB0960" w:rsidP="009063D4">
      <w:pPr>
        <w:adjustRightInd w:val="0"/>
        <w:snapToGrid w:val="0"/>
        <w:spacing w:after="0"/>
        <w:ind w:firstLineChars="100" w:firstLine="240"/>
        <w:rPr>
          <w:rFonts w:asciiTheme="majorBidi" w:hAnsiTheme="majorBidi"/>
          <w:szCs w:val="24"/>
          <w:lang w:eastAsia="zh-CN"/>
        </w:rPr>
      </w:pPr>
    </w:p>
    <w:p w:rsidR="00CB0960" w:rsidRPr="006D4F41" w:rsidRDefault="00CB0960" w:rsidP="009063D4">
      <w:pPr>
        <w:adjustRightInd w:val="0"/>
        <w:snapToGrid w:val="0"/>
        <w:spacing w:after="0"/>
        <w:rPr>
          <w:rFonts w:asciiTheme="majorBidi" w:hAnsiTheme="majorBidi"/>
          <w:bCs/>
          <w:i/>
          <w:iCs/>
          <w:szCs w:val="24"/>
          <w:lang w:eastAsia="zh-CN"/>
        </w:rPr>
      </w:pPr>
      <w:r w:rsidRPr="006D4F41">
        <w:rPr>
          <w:rFonts w:asciiTheme="majorBidi" w:hAnsiTheme="majorBidi"/>
          <w:bCs/>
          <w:i/>
          <w:iCs/>
          <w:szCs w:val="24"/>
          <w:lang w:eastAsia="ko-KR"/>
        </w:rPr>
        <w:t>5.</w:t>
      </w:r>
      <w:r w:rsidRPr="006D4F41">
        <w:rPr>
          <w:rFonts w:asciiTheme="majorBidi" w:hAnsiTheme="majorBidi"/>
          <w:bCs/>
          <w:i/>
          <w:iCs/>
          <w:szCs w:val="24"/>
          <w:lang w:eastAsia="zh-CN"/>
        </w:rPr>
        <w:t>2</w:t>
      </w:r>
      <w:r w:rsidR="00D16370">
        <w:rPr>
          <w:rFonts w:asciiTheme="majorBidi" w:hAnsiTheme="majorBidi"/>
          <w:bCs/>
          <w:i/>
          <w:iCs/>
          <w:szCs w:val="24"/>
          <w:lang w:eastAsia="zh-CN"/>
        </w:rPr>
        <w:t>.</w:t>
      </w:r>
      <w:r w:rsidRPr="006D4F41">
        <w:rPr>
          <w:rFonts w:asciiTheme="majorBidi" w:hAnsiTheme="majorBidi"/>
          <w:bCs/>
          <w:i/>
          <w:iCs/>
          <w:szCs w:val="24"/>
          <w:lang w:eastAsia="ko-KR"/>
        </w:rPr>
        <w:t xml:space="preserve"> </w:t>
      </w:r>
      <w:r w:rsidRPr="006D4F41">
        <w:rPr>
          <w:rFonts w:asciiTheme="majorBidi" w:hAnsiTheme="majorBidi"/>
          <w:bCs/>
          <w:i/>
          <w:iCs/>
          <w:szCs w:val="24"/>
          <w:lang w:eastAsia="zh-CN"/>
        </w:rPr>
        <w:t>Relax</w:t>
      </w:r>
      <w:r w:rsidRPr="006D4F41">
        <w:rPr>
          <w:rFonts w:asciiTheme="majorBidi" w:hAnsiTheme="majorBidi"/>
          <w:bCs/>
          <w:i/>
          <w:iCs/>
          <w:szCs w:val="24"/>
          <w:lang w:eastAsia="ko-KR"/>
        </w:rPr>
        <w:t>ing the Martingale Restriction</w:t>
      </w:r>
    </w:p>
    <w:p w:rsidR="0093457A" w:rsidRDefault="00701D9A" w:rsidP="0093457A">
      <w:pPr>
        <w:adjustRightInd w:val="0"/>
        <w:snapToGrid w:val="0"/>
        <w:spacing w:after="0"/>
        <w:ind w:firstLine="709"/>
        <w:rPr>
          <w:rFonts w:asciiTheme="majorBidi" w:hAnsiTheme="majorBidi"/>
          <w:szCs w:val="24"/>
          <w:lang w:eastAsia="ko-KR"/>
        </w:rPr>
      </w:pPr>
      <w:r w:rsidRPr="001A6B0A">
        <w:rPr>
          <w:rFonts w:asciiTheme="majorBidi" w:hAnsiTheme="majorBidi"/>
          <w:szCs w:val="24"/>
          <w:lang w:eastAsia="zh-CN"/>
        </w:rPr>
        <w:t xml:space="preserve">Given the general rejection of the martingale restriction from the data, we follow Longstaff (1995) to see if the model pricing performance can be improved by relaxing the martingale restriction constraint. </w:t>
      </w:r>
      <w:r w:rsidRPr="001A6B0A">
        <w:rPr>
          <w:rFonts w:asciiTheme="majorBidi" w:hAnsiTheme="majorBidi"/>
          <w:szCs w:val="24"/>
        </w:rPr>
        <w:t xml:space="preserve">For </w:t>
      </w:r>
      <w:r w:rsidRPr="001A6B0A">
        <w:rPr>
          <w:rFonts w:asciiTheme="majorBidi" w:hAnsiTheme="majorBidi"/>
          <w:szCs w:val="24"/>
          <w:lang w:eastAsia="zh-CN"/>
        </w:rPr>
        <w:t>the BS</w:t>
      </w:r>
      <w:r w:rsidR="008154DE" w:rsidRPr="001A6B0A">
        <w:rPr>
          <w:rFonts w:asciiTheme="majorBidi" w:hAnsiTheme="majorBidi"/>
          <w:szCs w:val="24"/>
          <w:lang w:eastAsia="ko-KR"/>
        </w:rPr>
        <w:t xml:space="preserve"> </w:t>
      </w:r>
      <w:r w:rsidRPr="001A6B0A">
        <w:rPr>
          <w:rFonts w:asciiTheme="majorBidi" w:hAnsiTheme="majorBidi"/>
          <w:szCs w:val="24"/>
          <w:lang w:eastAsia="zh-CN"/>
        </w:rPr>
        <w:t>M</w:t>
      </w:r>
      <w:r w:rsidR="008154DE" w:rsidRPr="001A6B0A">
        <w:rPr>
          <w:rFonts w:asciiTheme="majorBidi" w:hAnsiTheme="majorBidi"/>
          <w:szCs w:val="24"/>
          <w:lang w:eastAsia="ko-KR"/>
        </w:rPr>
        <w:t>odel</w:t>
      </w:r>
      <w:r w:rsidRPr="001A6B0A">
        <w:rPr>
          <w:rFonts w:asciiTheme="majorBidi" w:hAnsiTheme="majorBidi"/>
          <w:szCs w:val="24"/>
          <w:lang w:eastAsia="zh-CN"/>
        </w:rPr>
        <w:t xml:space="preserve"> and Longstaff</w:t>
      </w:r>
      <w:r w:rsidRPr="001A6B0A">
        <w:rPr>
          <w:rFonts w:asciiTheme="majorBidi" w:hAnsiTheme="majorBidi"/>
          <w:szCs w:val="24"/>
        </w:rPr>
        <w:t xml:space="preserve"> m</w:t>
      </w:r>
      <w:r w:rsidRPr="001A6B0A">
        <w:rPr>
          <w:rFonts w:asciiTheme="majorBidi" w:hAnsiTheme="majorBidi"/>
          <w:szCs w:val="24"/>
          <w:lang w:eastAsia="zh-CN"/>
        </w:rPr>
        <w:t>ethod</w:t>
      </w:r>
      <w:r w:rsidRPr="001A6B0A">
        <w:rPr>
          <w:rFonts w:asciiTheme="majorBidi" w:hAnsiTheme="majorBidi"/>
          <w:szCs w:val="24"/>
        </w:rPr>
        <w:t xml:space="preserve">s, we calculate </w:t>
      </w:r>
      <w:r w:rsidRPr="001A6B0A">
        <w:rPr>
          <w:rFonts w:asciiTheme="majorBidi" w:hAnsiTheme="majorBidi"/>
          <w:szCs w:val="24"/>
          <w:lang w:eastAsia="zh-CN"/>
        </w:rPr>
        <w:t xml:space="preserve">both </w:t>
      </w:r>
      <w:r w:rsidRPr="001A6B0A">
        <w:rPr>
          <w:rFonts w:asciiTheme="majorBidi" w:hAnsiTheme="majorBidi"/>
          <w:szCs w:val="24"/>
        </w:rPr>
        <w:t>the restricted and unrestricted option prices</w:t>
      </w:r>
      <w:r w:rsidRPr="001A6B0A">
        <w:rPr>
          <w:rFonts w:asciiTheme="majorBidi" w:hAnsiTheme="majorBidi"/>
          <w:szCs w:val="24"/>
          <w:lang w:eastAsia="zh-CN"/>
        </w:rPr>
        <w:t>.</w:t>
      </w:r>
      <w:r w:rsidRPr="001A6B0A">
        <w:rPr>
          <w:rFonts w:asciiTheme="majorBidi" w:hAnsiTheme="majorBidi"/>
          <w:szCs w:val="24"/>
        </w:rPr>
        <w:t xml:space="preserve"> </w:t>
      </w:r>
      <w:r w:rsidRPr="001A6B0A">
        <w:rPr>
          <w:rFonts w:asciiTheme="majorBidi" w:hAnsiTheme="majorBidi"/>
          <w:szCs w:val="24"/>
          <w:lang w:eastAsia="zh-CN"/>
        </w:rPr>
        <w:t>R</w:t>
      </w:r>
      <w:r w:rsidRPr="001A6B0A">
        <w:rPr>
          <w:rFonts w:asciiTheme="majorBidi" w:hAnsiTheme="majorBidi"/>
          <w:szCs w:val="24"/>
        </w:rPr>
        <w:t xml:space="preserve">estricted prices are </w:t>
      </w:r>
      <w:r w:rsidRPr="001A6B0A">
        <w:rPr>
          <w:rFonts w:asciiTheme="majorBidi" w:hAnsiTheme="majorBidi"/>
          <w:szCs w:val="24"/>
          <w:lang w:eastAsia="zh-CN"/>
        </w:rPr>
        <w:t xml:space="preserve">obtained </w:t>
      </w:r>
      <w:r w:rsidRPr="001A6B0A">
        <w:rPr>
          <w:rFonts w:asciiTheme="majorBidi" w:hAnsiTheme="majorBidi"/>
          <w:szCs w:val="24"/>
        </w:rPr>
        <w:t xml:space="preserve">subject to </w:t>
      </w:r>
      <w:r w:rsidR="008154DE" w:rsidRPr="001A6B0A">
        <w:rPr>
          <w:rFonts w:asciiTheme="majorBidi" w:hAnsiTheme="majorBidi"/>
          <w:szCs w:val="24"/>
          <w:lang w:eastAsia="ko-KR"/>
        </w:rPr>
        <w:t xml:space="preserve">the </w:t>
      </w:r>
      <w:r w:rsidRPr="001A6B0A">
        <w:rPr>
          <w:rFonts w:asciiTheme="majorBidi" w:hAnsiTheme="majorBidi"/>
          <w:szCs w:val="24"/>
        </w:rPr>
        <w:t>martingale restriction and unrestricted prices are free from such a constraint</w:t>
      </w:r>
      <w:r w:rsidR="00CB0960" w:rsidRPr="001A6B0A">
        <w:rPr>
          <w:rFonts w:asciiTheme="majorBidi" w:hAnsiTheme="majorBidi"/>
          <w:szCs w:val="24"/>
          <w:lang w:eastAsia="zh-CN"/>
        </w:rPr>
        <w:t>.</w:t>
      </w:r>
      <w:r w:rsidRPr="001A6B0A">
        <w:rPr>
          <w:rFonts w:asciiTheme="majorBidi" w:hAnsiTheme="majorBidi"/>
          <w:szCs w:val="24"/>
        </w:rPr>
        <w:t xml:space="preserve"> </w:t>
      </w:r>
      <w:r w:rsidR="00CB0960" w:rsidRPr="001A6B0A">
        <w:rPr>
          <w:rFonts w:asciiTheme="majorBidi" w:hAnsiTheme="majorBidi"/>
          <w:szCs w:val="24"/>
          <w:lang w:eastAsia="zh-CN"/>
        </w:rPr>
        <w:t>To be specific,</w:t>
      </w:r>
      <w:r w:rsidRPr="001A6B0A">
        <w:rPr>
          <w:rFonts w:asciiTheme="majorBidi" w:hAnsiTheme="majorBidi"/>
          <w:szCs w:val="24"/>
        </w:rPr>
        <w:t xml:space="preserve"> only implied volatility </w:t>
      </w:r>
      <w:r w:rsidRPr="001A6B0A">
        <w:rPr>
          <w:rFonts w:asciiTheme="majorBidi" w:hAnsiTheme="majorBidi"/>
          <w:szCs w:val="24"/>
          <w:lang w:eastAsia="zh-CN"/>
        </w:rPr>
        <w:t>is</w:t>
      </w:r>
      <w:r w:rsidRPr="001A6B0A">
        <w:rPr>
          <w:rFonts w:asciiTheme="majorBidi" w:hAnsiTheme="majorBidi"/>
          <w:szCs w:val="24"/>
        </w:rPr>
        <w:t xml:space="preserve"> estimated for the restricted B</w:t>
      </w:r>
      <w:r w:rsidR="008154DE" w:rsidRPr="001A6B0A">
        <w:rPr>
          <w:rFonts w:asciiTheme="majorBidi" w:hAnsiTheme="majorBidi"/>
          <w:szCs w:val="24"/>
          <w:lang w:eastAsia="zh-CN"/>
        </w:rPr>
        <w:t>S</w:t>
      </w:r>
      <w:r w:rsidRPr="001A6B0A">
        <w:rPr>
          <w:rFonts w:asciiTheme="majorBidi" w:hAnsiTheme="majorBidi"/>
          <w:szCs w:val="24"/>
        </w:rPr>
        <w:t xml:space="preserve"> model, while implied volatility and implied underlying asset value are jointly estimated for the unrestricted B</w:t>
      </w:r>
      <w:r w:rsidR="008154DE" w:rsidRPr="001A6B0A">
        <w:rPr>
          <w:rFonts w:asciiTheme="majorBidi" w:hAnsiTheme="majorBidi"/>
          <w:szCs w:val="24"/>
          <w:lang w:eastAsia="zh-CN"/>
        </w:rPr>
        <w:t>S</w:t>
      </w:r>
      <w:r w:rsidRPr="001A6B0A">
        <w:rPr>
          <w:rFonts w:asciiTheme="majorBidi" w:hAnsiTheme="majorBidi"/>
          <w:szCs w:val="24"/>
        </w:rPr>
        <w:t xml:space="preserve"> model. </w:t>
      </w:r>
      <w:r w:rsidR="0093457A">
        <w:rPr>
          <w:rFonts w:asciiTheme="majorBidi" w:hAnsiTheme="majorBidi"/>
          <w:szCs w:val="24"/>
          <w:lang w:eastAsia="ko-KR"/>
        </w:rPr>
        <w:t xml:space="preserve"> </w:t>
      </w:r>
    </w:p>
    <w:p w:rsidR="00462F27" w:rsidRPr="0093457A" w:rsidRDefault="00701D9A" w:rsidP="0093457A">
      <w:pPr>
        <w:adjustRightInd w:val="0"/>
        <w:snapToGrid w:val="0"/>
        <w:spacing w:after="0"/>
        <w:ind w:firstLine="709"/>
        <w:rPr>
          <w:rFonts w:asciiTheme="majorBidi" w:hAnsiTheme="majorBidi"/>
          <w:szCs w:val="24"/>
          <w:lang w:eastAsia="ko-KR"/>
        </w:rPr>
      </w:pPr>
      <w:r w:rsidRPr="001A6B0A">
        <w:t xml:space="preserve">Table 5 lists the summary statistics for the differences between the </w:t>
      </w:r>
      <w:r w:rsidR="003242ED" w:rsidRPr="001A6B0A">
        <w:t xml:space="preserve">actual </w:t>
      </w:r>
      <w:r w:rsidRPr="001A6B0A">
        <w:t xml:space="preserve">and </w:t>
      </w:r>
      <w:r w:rsidR="003242ED" w:rsidRPr="001A6B0A">
        <w:t xml:space="preserve">fitted </w:t>
      </w:r>
      <w:r w:rsidRPr="001A6B0A">
        <w:t>call and put option prices. For c</w:t>
      </w:r>
      <w:r w:rsidR="00884FCA" w:rsidRPr="001A6B0A">
        <w:t>all options</w:t>
      </w:r>
      <w:r w:rsidR="003242ED" w:rsidRPr="001A6B0A">
        <w:t>, while</w:t>
      </w:r>
      <w:r w:rsidR="00884FCA" w:rsidRPr="001A6B0A">
        <w:t xml:space="preserve"> the unrestricted BS</w:t>
      </w:r>
      <w:r w:rsidRPr="001A6B0A">
        <w:t xml:space="preserve"> model </w:t>
      </w:r>
      <w:r w:rsidR="003242ED" w:rsidRPr="001A6B0A">
        <w:t xml:space="preserve">greatly </w:t>
      </w:r>
      <w:r w:rsidRPr="001A6B0A">
        <w:t>reduces the mean pr</w:t>
      </w:r>
      <w:r w:rsidR="003242ED" w:rsidRPr="001A6B0A">
        <w:t xml:space="preserve">icing error to -0.0135 from </w:t>
      </w:r>
      <w:r w:rsidR="00CB0960" w:rsidRPr="001A6B0A">
        <w:t>0.0443 in</w:t>
      </w:r>
      <w:r w:rsidR="00884FCA" w:rsidRPr="001A6B0A">
        <w:t xml:space="preserve"> the restricted BS</w:t>
      </w:r>
      <w:r w:rsidRPr="001A6B0A">
        <w:t xml:space="preserve"> model, the unrestricted Longstaff model </w:t>
      </w:r>
      <w:r w:rsidR="003242ED" w:rsidRPr="001A6B0A">
        <w:t>only marginally reduces</w:t>
      </w:r>
      <w:r w:rsidRPr="001A6B0A">
        <w:t xml:space="preserve"> the error</w:t>
      </w:r>
      <w:r w:rsidR="003242ED" w:rsidRPr="001A6B0A">
        <w:t>s</w:t>
      </w:r>
      <w:r w:rsidRPr="001A6B0A">
        <w:t xml:space="preserve"> from 0.0049 to </w:t>
      </w:r>
      <w:r w:rsidR="00884FCA" w:rsidRPr="001A6B0A">
        <w:t xml:space="preserve">0.0032. </w:t>
      </w:r>
      <w:r w:rsidRPr="001A6B0A">
        <w:t>A similar pattern is found for put options</w:t>
      </w:r>
      <w:r w:rsidR="00CB0960" w:rsidRPr="001A6B0A">
        <w:t>. T</w:t>
      </w:r>
      <w:r w:rsidRPr="001A6B0A">
        <w:t xml:space="preserve">he restricted Longstaff model </w:t>
      </w:r>
      <w:r w:rsidR="003242ED" w:rsidRPr="001A6B0A">
        <w:t xml:space="preserve">significantly </w:t>
      </w:r>
      <w:r w:rsidRPr="001A6B0A">
        <w:t>outperforms the restricted B</w:t>
      </w:r>
      <w:r w:rsidR="00691DA9" w:rsidRPr="001A6B0A">
        <w:t>S</w:t>
      </w:r>
      <w:r w:rsidRPr="001A6B0A">
        <w:t xml:space="preserve"> model with a 0.0049 mean pricing error, compared with the 0.0443 pricing error </w:t>
      </w:r>
      <w:r w:rsidR="003242ED" w:rsidRPr="001A6B0A">
        <w:lastRenderedPageBreak/>
        <w:t>in the latter</w:t>
      </w:r>
      <w:r w:rsidRPr="001A6B0A">
        <w:t xml:space="preserve">. </w:t>
      </w:r>
      <w:r w:rsidR="00CB0960" w:rsidRPr="001A6B0A">
        <w:t>We also include non-parametric methods for compassion</w:t>
      </w:r>
      <w:r w:rsidR="00CB0960" w:rsidRPr="001A6B0A">
        <w:rPr>
          <w:rStyle w:val="FootnoteReference"/>
          <w:lang w:eastAsia="zh-CN"/>
        </w:rPr>
        <w:footnoteReference w:id="9"/>
      </w:r>
      <w:r w:rsidR="00CB0960" w:rsidRPr="001A6B0A">
        <w:t xml:space="preserve">. Nonparametric models generally outperform parametric models with </w:t>
      </w:r>
      <w:r w:rsidR="003242ED" w:rsidRPr="001A6B0A">
        <w:t xml:space="preserve">both </w:t>
      </w:r>
      <w:r w:rsidR="00CB0960" w:rsidRPr="001A6B0A">
        <w:t xml:space="preserve">smaller mean pricing error and </w:t>
      </w:r>
      <w:r w:rsidR="003242ED" w:rsidRPr="001A6B0A">
        <w:t xml:space="preserve">lower </w:t>
      </w:r>
      <w:r w:rsidR="00CB0960" w:rsidRPr="001A6B0A">
        <w:t xml:space="preserve">standard deviation. The PKR method has a mean error 0.0033 and standard deviation 0.1295 for calls, 0.0013 and 0.1258 for puts. Compared with the BS model, the mean pricing error of the PKR method is </w:t>
      </w:r>
      <w:r w:rsidR="003242ED" w:rsidRPr="001A6B0A">
        <w:t>on</w:t>
      </w:r>
      <w:r w:rsidR="00CB0960" w:rsidRPr="001A6B0A">
        <w:t>ly 7.45% as big as the error of the BS model, and shrinks the standard deviation</w:t>
      </w:r>
      <w:r w:rsidR="003242ED" w:rsidRPr="001A6B0A">
        <w:t xml:space="preserve"> shrinks by 279%. Overall, t</w:t>
      </w:r>
      <w:r w:rsidR="00CB0960" w:rsidRPr="001A6B0A">
        <w:t xml:space="preserve">he PKR method has the smallest absolute error for call options, and the FKR method has the smallest absolute error for put options. </w:t>
      </w:r>
      <w:r w:rsidRPr="001A6B0A">
        <w:t xml:space="preserve">Within non-parametric methods, </w:t>
      </w:r>
      <w:r w:rsidR="005E6DBD" w:rsidRPr="001A6B0A">
        <w:t xml:space="preserve">the </w:t>
      </w:r>
      <w:r w:rsidRPr="001A6B0A">
        <w:t xml:space="preserve">PKR </w:t>
      </w:r>
      <w:r w:rsidR="005E6DBD" w:rsidRPr="001A6B0A">
        <w:t xml:space="preserve">method </w:t>
      </w:r>
      <w:r w:rsidRPr="001A6B0A">
        <w:t xml:space="preserve">performs better than </w:t>
      </w:r>
      <w:r w:rsidR="005E6DBD" w:rsidRPr="001A6B0A">
        <w:t xml:space="preserve">the </w:t>
      </w:r>
      <w:r w:rsidRPr="001A6B0A">
        <w:t xml:space="preserve">Shimko method possibly due to the parabola volatility structure constraint of </w:t>
      </w:r>
      <w:r w:rsidR="005E6DBD" w:rsidRPr="001A6B0A">
        <w:t xml:space="preserve">the </w:t>
      </w:r>
      <w:r w:rsidRPr="001A6B0A">
        <w:t>Shimko method</w:t>
      </w:r>
      <w:r w:rsidR="00462F27" w:rsidRPr="001A6B0A">
        <w:t xml:space="preserve">. </w:t>
      </w:r>
      <w:r w:rsidR="003242ED" w:rsidRPr="001A6B0A">
        <w:t>The</w:t>
      </w:r>
      <w:r w:rsidRPr="001A6B0A">
        <w:t xml:space="preserve"> mean pricing error reduces from 0.0063 for the Shimko method to 0.0033 for the</w:t>
      </w:r>
      <w:r w:rsidR="005E6DBD" w:rsidRPr="001A6B0A">
        <w:t xml:space="preserve"> PKR in case of</w:t>
      </w:r>
      <w:r w:rsidRPr="001A6B0A">
        <w:t xml:space="preserve"> call option</w:t>
      </w:r>
      <w:r w:rsidR="005E6DBD" w:rsidRPr="001A6B0A">
        <w:t>s, and from 0.0030 to 0.0013 f</w:t>
      </w:r>
      <w:r w:rsidR="00462F27" w:rsidRPr="001A6B0A">
        <w:t>or</w:t>
      </w:r>
      <w:r w:rsidRPr="001A6B0A">
        <w:t xml:space="preserve"> put options. </w:t>
      </w:r>
    </w:p>
    <w:p w:rsidR="00A13A23" w:rsidRPr="001A6B0A" w:rsidRDefault="00701D9A" w:rsidP="00C0782A">
      <w:pPr>
        <w:adjustRightInd w:val="0"/>
        <w:snapToGrid w:val="0"/>
        <w:spacing w:after="0"/>
        <w:ind w:firstLine="709"/>
      </w:pPr>
      <w:r w:rsidRPr="001A6B0A">
        <w:t>Figure 1 and Figure 2 visually</w:t>
      </w:r>
      <w:r w:rsidR="005D610B" w:rsidRPr="001A6B0A">
        <w:t xml:space="preserve"> illustrate the</w:t>
      </w:r>
      <w:r w:rsidRPr="001A6B0A">
        <w:t xml:space="preserve"> pricing performance</w:t>
      </w:r>
      <w:r w:rsidR="005D610B" w:rsidRPr="001A6B0A">
        <w:t>s</w:t>
      </w:r>
      <w:r w:rsidRPr="001A6B0A">
        <w:t xml:space="preserve"> of </w:t>
      </w:r>
      <w:r w:rsidR="005D610B" w:rsidRPr="001A6B0A">
        <w:t>our methods</w:t>
      </w:r>
      <w:r w:rsidR="003242ED" w:rsidRPr="001A6B0A">
        <w:t xml:space="preserve"> against moneyness</w:t>
      </w:r>
      <w:r w:rsidRPr="001A6B0A">
        <w:t xml:space="preserve">. </w:t>
      </w:r>
      <w:r w:rsidR="005D610B" w:rsidRPr="001A6B0A">
        <w:t>N</w:t>
      </w:r>
      <w:r w:rsidRPr="001A6B0A">
        <w:t xml:space="preserve">otice that we </w:t>
      </w:r>
      <w:r w:rsidR="005D610B" w:rsidRPr="001A6B0A">
        <w:t>observe upward moneyness bias for calls and</w:t>
      </w:r>
      <w:r w:rsidR="00FD4EE5" w:rsidRPr="001A6B0A">
        <w:t xml:space="preserve"> </w:t>
      </w:r>
      <w:r w:rsidR="009607DF" w:rsidRPr="001A6B0A">
        <w:t xml:space="preserve">downward moneyness bias for </w:t>
      </w:r>
      <w:r w:rsidR="005D610B" w:rsidRPr="001A6B0A">
        <w:t>puts in the BS model</w:t>
      </w:r>
      <w:r w:rsidR="003242ED" w:rsidRPr="001A6B0A">
        <w:t>, consistent with</w:t>
      </w:r>
      <w:r w:rsidRPr="001A6B0A">
        <w:t xml:space="preserve"> Longstaff (1995)</w:t>
      </w:r>
      <w:r w:rsidR="00FD4EE5" w:rsidRPr="001A6B0A">
        <w:t xml:space="preserve"> and Brenner and Eom (1997</w:t>
      </w:r>
      <w:r w:rsidR="003242ED" w:rsidRPr="001A6B0A">
        <w:t>). Similar patterns, although not as obvious as for the BS model, are found for other methods.</w:t>
      </w:r>
    </w:p>
    <w:p w:rsidR="009607DF" w:rsidRPr="001A6B0A" w:rsidRDefault="009607DF" w:rsidP="00E718B5"/>
    <w:p w:rsidR="00A13A23" w:rsidRPr="00296C65" w:rsidRDefault="00616FB9" w:rsidP="00E718B5">
      <w:pPr>
        <w:rPr>
          <w:i/>
          <w:iCs/>
        </w:rPr>
      </w:pPr>
      <w:r w:rsidRPr="00296C65">
        <w:rPr>
          <w:i/>
          <w:iCs/>
        </w:rPr>
        <w:t>5</w:t>
      </w:r>
      <w:r w:rsidR="00A13A23" w:rsidRPr="00296C65">
        <w:rPr>
          <w:i/>
          <w:iCs/>
        </w:rPr>
        <w:t>.</w:t>
      </w:r>
      <w:r w:rsidR="009607DF" w:rsidRPr="00296C65">
        <w:rPr>
          <w:i/>
          <w:iCs/>
          <w:lang w:eastAsia="zh-CN"/>
        </w:rPr>
        <w:t>3</w:t>
      </w:r>
      <w:r w:rsidR="00D16370">
        <w:rPr>
          <w:i/>
          <w:iCs/>
          <w:lang w:eastAsia="zh-CN"/>
        </w:rPr>
        <w:t>.</w:t>
      </w:r>
      <w:r w:rsidR="00A13A23" w:rsidRPr="00296C65">
        <w:rPr>
          <w:i/>
          <w:iCs/>
        </w:rPr>
        <w:t xml:space="preserve"> Properties of the Pricing Differences</w:t>
      </w:r>
    </w:p>
    <w:p w:rsidR="00F90230" w:rsidRPr="001A6B0A" w:rsidRDefault="00701D9A" w:rsidP="00C0782A">
      <w:pPr>
        <w:adjustRightInd w:val="0"/>
        <w:snapToGrid w:val="0"/>
        <w:spacing w:after="0"/>
        <w:ind w:firstLine="709"/>
        <w:rPr>
          <w:lang w:eastAsia="zh-CN"/>
        </w:rPr>
      </w:pPr>
      <w:r w:rsidRPr="001A6B0A">
        <w:rPr>
          <w:lang w:eastAsia="zh-CN"/>
        </w:rPr>
        <w:t xml:space="preserve">Option implied underlying asset values can be greater than the </w:t>
      </w:r>
      <w:r w:rsidR="00916DBE" w:rsidRPr="001A6B0A">
        <w:t xml:space="preserve">observed </w:t>
      </w:r>
      <w:r w:rsidR="00916DBE" w:rsidRPr="001A6B0A">
        <w:rPr>
          <w:lang w:eastAsia="zh-CN"/>
        </w:rPr>
        <w:t xml:space="preserve">spot </w:t>
      </w:r>
      <w:r w:rsidR="00916DBE" w:rsidRPr="001A6B0A">
        <w:t>prices</w:t>
      </w:r>
      <w:r w:rsidR="009607DF" w:rsidRPr="001A6B0A">
        <w:rPr>
          <w:lang w:eastAsia="zh-CN"/>
        </w:rPr>
        <w:t xml:space="preserve"> due to market frictions</w:t>
      </w:r>
      <w:r w:rsidRPr="001A6B0A">
        <w:rPr>
          <w:lang w:eastAsia="zh-CN"/>
        </w:rPr>
        <w:t xml:space="preserve">. </w:t>
      </w:r>
      <w:r w:rsidR="00092CF1" w:rsidRPr="001A6B0A">
        <w:fldChar w:fldCharType="begin"/>
      </w:r>
      <w:r w:rsidRPr="001A6B0A">
        <w:instrText xml:space="preserve"> ADDIN EN.CITE &lt;EndNote&gt;&lt;Cite&gt;&lt;Author&gt;Longstaff&lt;/Author&gt;&lt;Year&gt;1995&lt;/Year&gt;&lt;RecNum&gt;6&lt;/RecNum&gt;&lt;DisplayText&gt;Longstaff (1995)&lt;/DisplayText&gt;&lt;record&gt;&lt;rec-number&gt;6&lt;/rec-number&gt;&lt;foreign-keys&gt;&lt;key app="EN" db-id="2vv2xvsdjrarwtewfz6vzwsn90zepdedtwpf"&gt;6&lt;/key&gt;&lt;/foreign-keys&gt;&lt;ref-type name="Journal Article"&gt;17&lt;/ref-type&gt;&lt;contributors&gt;&lt;authors&gt;&lt;author&gt;Longstaff, F. A.&lt;/author&gt;&lt;/authors&gt;&lt;/contributors&gt;&lt;auth-address&gt;Longstaff, FA&amp;#xD;Univ Calif Los Angeles,Anderson Grad Sch Management,405 Hilgrad Ave,Los Angeles,Ca 90095&amp;#xD;Univ Calif Los Angeles,Anderson Grad Sch Management,405 Hilgrad Ave,Los Angeles,Ca 90095&lt;/auth-address&gt;&lt;titles&gt;&lt;title&gt;Option pricing and the martingale restriction&lt;/title&gt;&lt;secondary-title&gt;Review of Financial Studies&lt;/secondary-title&gt;&lt;alt-title&gt;Rev Financ Stud&lt;/alt-title&gt;&lt;/titles&gt;&lt;periodical&gt;&lt;full-title&gt;Review of Financial Studies&lt;/full-title&gt;&lt;abbr-1&gt;Rev Financ Stud&lt;/abbr-1&gt;&lt;/periodical&gt;&lt;alt-periodical&gt;&lt;full-title&gt;Review of Financial Studies&lt;/full-title&gt;&lt;abbr-1&gt;Rev Financ Stud&lt;/abbr-1&gt;&lt;/alt-periodical&gt;&lt;pages&gt;1091-1124&lt;/pages&gt;&lt;volume&gt;8&lt;/volume&gt;&lt;number&gt;4&lt;/number&gt;&lt;keywords&gt;&lt;keyword&gt;stochastic consumption&lt;/keyword&gt;&lt;keyword&gt;transaction costs&lt;/keyword&gt;&lt;keyword&gt;term structure&lt;/keyword&gt;&lt;keyword&gt;interest-rates&lt;/keyword&gt;&lt;keyword&gt;discrete-time&lt;/keyword&gt;&lt;keyword&gt;asset prices&lt;/keyword&gt;&lt;keyword&gt;valuation&lt;/keyword&gt;&lt;keyword&gt;bounds&lt;/keyword&gt;&lt;keyword&gt;equilibrium&lt;/keyword&gt;&lt;keyword&gt;volatility&lt;/keyword&gt;&lt;/keywords&gt;&lt;dates&gt;&lt;year&gt;1995&lt;/year&gt;&lt;pub-dates&gt;&lt;date&gt;Win&lt;/date&gt;&lt;/pub-dates&gt;&lt;/dates&gt;&lt;isbn&gt;0893-9454&lt;/isbn&gt;&lt;accession-num&gt;ISI:A1995TN38100006&lt;/accession-num&gt;&lt;urls&gt;&lt;related-urls&gt;&lt;url&gt;&amp;lt;Go to ISI&amp;gt;://A1995TN38100006&lt;/url&gt;&lt;/related-urls&gt;&lt;/urls&gt;&lt;language&gt;English&lt;/language&gt;&lt;/record&gt;&lt;/Cite&gt;&lt;/EndNote&gt;</w:instrText>
      </w:r>
      <w:r w:rsidR="00092CF1" w:rsidRPr="001A6B0A">
        <w:fldChar w:fldCharType="separate"/>
      </w:r>
      <w:r w:rsidRPr="001A6B0A">
        <w:rPr>
          <w:noProof/>
        </w:rPr>
        <w:t>Longstaff (1995)</w:t>
      </w:r>
      <w:r w:rsidR="00092CF1" w:rsidRPr="001A6B0A">
        <w:fldChar w:fldCharType="end"/>
      </w:r>
      <w:r w:rsidRPr="001A6B0A">
        <w:t xml:space="preserve"> regresses the differences between the implied and </w:t>
      </w:r>
      <w:r w:rsidRPr="001A6B0A">
        <w:lastRenderedPageBreak/>
        <w:t>the actual index val</w:t>
      </w:r>
      <w:r w:rsidR="009607DF" w:rsidRPr="001A6B0A">
        <w:t>ue</w:t>
      </w:r>
      <w:r w:rsidR="003242ED" w:rsidRPr="001A6B0A">
        <w:t>s</w:t>
      </w:r>
      <w:r w:rsidR="009607DF" w:rsidRPr="001A6B0A">
        <w:t xml:space="preserve"> on several selected </w:t>
      </w:r>
      <w:r w:rsidR="009607DF" w:rsidRPr="001A6B0A">
        <w:rPr>
          <w:lang w:eastAsia="zh-CN"/>
        </w:rPr>
        <w:t>market friction</w:t>
      </w:r>
      <w:r w:rsidRPr="001A6B0A">
        <w:t xml:space="preserve"> variables</w:t>
      </w:r>
      <w:r w:rsidR="00F90230" w:rsidRPr="001A6B0A">
        <w:rPr>
          <w:lang w:eastAsia="zh-CN"/>
        </w:rPr>
        <w:t xml:space="preserve"> such as</w:t>
      </w:r>
      <w:r w:rsidRPr="001A6B0A">
        <w:t xml:space="preserve"> </w:t>
      </w:r>
      <w:r w:rsidR="00F90230" w:rsidRPr="001A6B0A">
        <w:t>average bid-ask spread, open interest, and total trading volume of the options</w:t>
      </w:r>
      <w:r w:rsidR="00F90230" w:rsidRPr="001A6B0A">
        <w:rPr>
          <w:lang w:eastAsia="zh-CN"/>
        </w:rPr>
        <w:t xml:space="preserve"> </w:t>
      </w:r>
      <w:r w:rsidR="009607DF" w:rsidRPr="001A6B0A">
        <w:rPr>
          <w:lang w:eastAsia="zh-CN"/>
        </w:rPr>
        <w:t>while controlling for tim</w:t>
      </w:r>
      <w:r w:rsidRPr="001A6B0A">
        <w:t>e to maturity, moneyness, current and first two lagged absolute dai</w:t>
      </w:r>
      <w:r w:rsidR="00F90230" w:rsidRPr="001A6B0A">
        <w:t>ly returns on the S&amp;P 100 index</w:t>
      </w:r>
      <w:r w:rsidR="00F90230" w:rsidRPr="001A6B0A">
        <w:rPr>
          <w:lang w:eastAsia="zh-CN"/>
        </w:rPr>
        <w:t>. He</w:t>
      </w:r>
      <w:r w:rsidR="00F90230" w:rsidRPr="001A6B0A">
        <w:t xml:space="preserve"> finds all market friction</w:t>
      </w:r>
      <w:r w:rsidR="00F90230" w:rsidRPr="001A6B0A">
        <w:rPr>
          <w:lang w:eastAsia="zh-CN"/>
        </w:rPr>
        <w:t xml:space="preserve"> </w:t>
      </w:r>
      <w:r w:rsidR="00F90230" w:rsidRPr="001A6B0A">
        <w:t>variable</w:t>
      </w:r>
      <w:r w:rsidRPr="001A6B0A">
        <w:t>s are significant and the R</w:t>
      </w:r>
      <w:r w:rsidRPr="001A6B0A">
        <w:rPr>
          <w:vertAlign w:val="superscript"/>
        </w:rPr>
        <w:t>2</w:t>
      </w:r>
      <w:r w:rsidRPr="001A6B0A">
        <w:t xml:space="preserve"> is as </w:t>
      </w:r>
      <w:r w:rsidR="0054677D" w:rsidRPr="001A6B0A">
        <w:t>high as 64.4%</w:t>
      </w:r>
      <w:r w:rsidRPr="001A6B0A">
        <w:t xml:space="preserve">, </w:t>
      </w:r>
      <w:r w:rsidR="00F90230" w:rsidRPr="001A6B0A">
        <w:rPr>
          <w:lang w:eastAsia="zh-CN"/>
        </w:rPr>
        <w:t xml:space="preserve">a demonstration </w:t>
      </w:r>
      <w:r w:rsidRPr="001A6B0A">
        <w:t>that market frictions are highly related to the rejection o</w:t>
      </w:r>
      <w:r w:rsidR="003242ED" w:rsidRPr="001A6B0A">
        <w:t>f martingale restriction</w:t>
      </w:r>
      <w:r w:rsidR="00732C46" w:rsidRPr="001A6B0A">
        <w:t xml:space="preserve">. </w:t>
      </w:r>
      <w:r w:rsidRPr="001A6B0A">
        <w:rPr>
          <w:lang w:eastAsia="zh-CN"/>
        </w:rPr>
        <w:t>However, using S&amp;P 500 options data</w:t>
      </w:r>
      <w:r w:rsidR="0054677D" w:rsidRPr="001A6B0A">
        <w:t>,</w:t>
      </w:r>
      <w:r w:rsidRPr="001A6B0A">
        <w:rPr>
          <w:lang w:eastAsia="zh-CN"/>
        </w:rPr>
        <w:t xml:space="preserve"> Brenner and Eom (1997) find no relation between estimated pricing differences and market frictions for their proposed general distribution of the risk neutral density.</w:t>
      </w:r>
    </w:p>
    <w:p w:rsidR="00DC06BF" w:rsidRPr="001A6B0A" w:rsidRDefault="00701D9A" w:rsidP="00296C65">
      <w:pPr>
        <w:adjustRightInd w:val="0"/>
        <w:snapToGrid w:val="0"/>
        <w:spacing w:after="0"/>
        <w:ind w:firstLine="709"/>
      </w:pPr>
      <w:r w:rsidRPr="001A6B0A">
        <w:t xml:space="preserve">In </w:t>
      </w:r>
      <w:r w:rsidR="003242ED" w:rsidRPr="001A6B0A">
        <w:t>this section, we regress</w:t>
      </w:r>
      <w:r w:rsidRPr="001A6B0A">
        <w:t xml:space="preserve"> the index differences on several measures of market frictions</w:t>
      </w:r>
      <w:r w:rsidRPr="001A6B0A">
        <w:rPr>
          <w:rStyle w:val="FootnoteReference"/>
        </w:rPr>
        <w:footnoteReference w:id="10"/>
      </w:r>
      <w:r w:rsidRPr="001A6B0A">
        <w:t xml:space="preserve">, including the total open interest of all KOSPI 200 options, the total trading value, </w:t>
      </w:r>
      <w:r w:rsidR="0054677D" w:rsidRPr="001A6B0A">
        <w:t xml:space="preserve">and </w:t>
      </w:r>
      <w:r w:rsidRPr="001A6B0A">
        <w:t xml:space="preserve">the total number of options used to compute the pricing differences for each day in our sample period. </w:t>
      </w:r>
      <w:r w:rsidR="00F90230" w:rsidRPr="001A6B0A">
        <w:rPr>
          <w:lang w:eastAsia="zh-CN"/>
        </w:rPr>
        <w:t>As discussed in section 5.1, we also include moneyness to control for the fact that there are strong int</w:t>
      </w:r>
      <w:r w:rsidR="003242ED" w:rsidRPr="001A6B0A">
        <w:rPr>
          <w:lang w:eastAsia="zh-CN"/>
        </w:rPr>
        <w:t>erests in trading OTM options f</w:t>
      </w:r>
      <w:r w:rsidR="00F90230" w:rsidRPr="001A6B0A">
        <w:rPr>
          <w:lang w:eastAsia="zh-CN"/>
        </w:rPr>
        <w:t>r</w:t>
      </w:r>
      <w:r w:rsidR="003242ED" w:rsidRPr="001A6B0A">
        <w:rPr>
          <w:lang w:eastAsia="zh-CN"/>
        </w:rPr>
        <w:t>om</w:t>
      </w:r>
      <w:r w:rsidR="00F90230" w:rsidRPr="001A6B0A">
        <w:rPr>
          <w:lang w:eastAsia="zh-CN"/>
        </w:rPr>
        <w:t xml:space="preserve"> both institutional and individual investors. </w:t>
      </w:r>
      <w:r w:rsidRPr="001A6B0A">
        <w:t xml:space="preserve">Table 7 reports the </w:t>
      </w:r>
      <w:r w:rsidR="00F90230" w:rsidRPr="001A6B0A">
        <w:rPr>
          <w:lang w:eastAsia="zh-CN"/>
        </w:rPr>
        <w:t>regression results.</w:t>
      </w:r>
      <w:r w:rsidRPr="001A6B0A">
        <w:rPr>
          <w:lang w:eastAsia="zh-CN"/>
        </w:rPr>
        <w:t xml:space="preserve"> The coefficient for the total open interest is negative and significant for all except </w:t>
      </w:r>
      <w:r w:rsidR="003242ED" w:rsidRPr="001A6B0A">
        <w:rPr>
          <w:lang w:eastAsia="zh-CN"/>
        </w:rPr>
        <w:t xml:space="preserve">for </w:t>
      </w:r>
      <w:r w:rsidR="00872E81" w:rsidRPr="001A6B0A">
        <w:t xml:space="preserve">the </w:t>
      </w:r>
      <w:r w:rsidRPr="001A6B0A">
        <w:rPr>
          <w:lang w:eastAsia="zh-CN"/>
        </w:rPr>
        <w:t>FKR</w:t>
      </w:r>
      <w:r w:rsidR="00872E81" w:rsidRPr="001A6B0A">
        <w:t xml:space="preserve"> method</w:t>
      </w:r>
      <w:r w:rsidR="00F90230" w:rsidRPr="001A6B0A">
        <w:rPr>
          <w:lang w:eastAsia="zh-CN"/>
        </w:rPr>
        <w:t>. T</w:t>
      </w:r>
      <w:r w:rsidRPr="001A6B0A">
        <w:rPr>
          <w:lang w:eastAsia="zh-CN"/>
        </w:rPr>
        <w:t xml:space="preserve">he negative </w:t>
      </w:r>
      <w:r w:rsidR="00F90230" w:rsidRPr="001A6B0A">
        <w:rPr>
          <w:lang w:eastAsia="zh-CN"/>
        </w:rPr>
        <w:t xml:space="preserve">sign makes sense because </w:t>
      </w:r>
      <w:r w:rsidR="003242ED" w:rsidRPr="001A6B0A">
        <w:rPr>
          <w:lang w:eastAsia="zh-CN"/>
        </w:rPr>
        <w:t>as</w:t>
      </w:r>
      <w:r w:rsidRPr="001A6B0A">
        <w:rPr>
          <w:lang w:eastAsia="zh-CN"/>
        </w:rPr>
        <w:t xml:space="preserve"> the total open interest increases, the option market becomes </w:t>
      </w:r>
      <w:r w:rsidR="00B04204" w:rsidRPr="001A6B0A">
        <w:rPr>
          <w:lang w:eastAsia="zh-CN"/>
        </w:rPr>
        <w:t>more liquid</w:t>
      </w:r>
      <w:r w:rsidRPr="001A6B0A">
        <w:rPr>
          <w:lang w:eastAsia="zh-CN"/>
        </w:rPr>
        <w:t xml:space="preserve">. The coefficient for the total trading value for call options is insignificant except </w:t>
      </w:r>
      <w:r w:rsidR="00F90230" w:rsidRPr="001A6B0A">
        <w:rPr>
          <w:lang w:eastAsia="zh-CN"/>
        </w:rPr>
        <w:t xml:space="preserve">for </w:t>
      </w:r>
      <w:r w:rsidR="00E82AB0" w:rsidRPr="001A6B0A">
        <w:t xml:space="preserve">the </w:t>
      </w:r>
      <w:r w:rsidRPr="001A6B0A">
        <w:rPr>
          <w:lang w:eastAsia="zh-CN"/>
        </w:rPr>
        <w:t>FKR</w:t>
      </w:r>
      <w:r w:rsidR="0054677D" w:rsidRPr="001A6B0A">
        <w:t xml:space="preserve"> </w:t>
      </w:r>
      <w:r w:rsidR="00CC7598" w:rsidRPr="001A6B0A">
        <w:t>method</w:t>
      </w:r>
      <w:r w:rsidR="00B04204" w:rsidRPr="001A6B0A">
        <w:rPr>
          <w:lang w:eastAsia="zh-CN"/>
        </w:rPr>
        <w:t xml:space="preserve">. </w:t>
      </w:r>
      <w:r w:rsidR="00F90230" w:rsidRPr="001A6B0A">
        <w:rPr>
          <w:lang w:eastAsia="zh-CN"/>
        </w:rPr>
        <w:t>H</w:t>
      </w:r>
      <w:r w:rsidRPr="001A6B0A">
        <w:rPr>
          <w:lang w:eastAsia="zh-CN"/>
        </w:rPr>
        <w:t>owever, it remains positively significant fo</w:t>
      </w:r>
      <w:r w:rsidR="00F90230" w:rsidRPr="001A6B0A">
        <w:rPr>
          <w:lang w:eastAsia="zh-CN"/>
        </w:rPr>
        <w:t>r put options for four of our method</w:t>
      </w:r>
      <w:r w:rsidRPr="001A6B0A">
        <w:rPr>
          <w:lang w:eastAsia="zh-CN"/>
        </w:rPr>
        <w:t xml:space="preserve">s. The coefficient for the number of options isn’t as significant as for the total open interest, and the sign is rather mixed for both call and put options, unlike the strong negative relation found in </w:t>
      </w:r>
      <w:r w:rsidR="00092CF1" w:rsidRPr="001A6B0A">
        <w:fldChar w:fldCharType="begin"/>
      </w:r>
      <w:r w:rsidRPr="001A6B0A">
        <w:instrText xml:space="preserve"> ADDIN EN.CITE &lt;EndNote&gt;&lt;Cite&gt;&lt;Author&gt;Longstaff&lt;/Author&gt;&lt;Year&gt;1995&lt;/Year&gt;&lt;RecNum&gt;6&lt;/RecNum&gt;&lt;DisplayText&gt;Longstaff (1995)&lt;/DisplayText&gt;&lt;record&gt;&lt;rec-number&gt;6&lt;/rec-number&gt;&lt;foreign-keys&gt;&lt;key app="EN" db-id="2vv2xvsdjrarwtewfz6vzwsn90zepdedtwpf"&gt;6&lt;/key&gt;&lt;/foreign-keys&gt;&lt;ref-type name="Journal Article"&gt;17&lt;/ref-type&gt;&lt;contributors&gt;&lt;authors&gt;&lt;author&gt;Longstaff, F. A.&lt;/author&gt;&lt;/authors&gt;&lt;/contributors&gt;&lt;auth-address&gt;Longstaff, FA&amp;#xD;Univ Calif Los Angeles,Anderson Grad Sch Management,405 Hilgrad Ave,Los Angeles,Ca 90095&amp;#xD;Univ Calif Los Angeles,Anderson Grad Sch Management,405 Hilgrad Ave,Los Angeles,Ca 90095&lt;/auth-address&gt;&lt;titles&gt;&lt;title&gt;Option pricing and the martingale restriction&lt;/title&gt;&lt;secondary-title&gt;Review of Financial Studies&lt;/secondary-title&gt;&lt;alt-title&gt;Rev Financ Stud&lt;/alt-title&gt;&lt;/titles&gt;&lt;periodical&gt;&lt;full-title&gt;Review of Financial Studies&lt;/full-title&gt;&lt;abbr-1&gt;Rev Financ Stud&lt;/abbr-1&gt;&lt;/periodical&gt;&lt;alt-periodical&gt;&lt;full-title&gt;Review of Financial Studies&lt;/full-title&gt;&lt;abbr-1&gt;Rev Financ Stud&lt;/abbr-1&gt;&lt;/alt-periodical&gt;&lt;pages&gt;1091-1124&lt;/pages&gt;&lt;volume&gt;8&lt;/volume&gt;&lt;number&gt;4&lt;/number&gt;&lt;keywords&gt;&lt;keyword&gt;stochastic consumption&lt;/keyword&gt;&lt;keyword&gt;transaction costs&lt;/keyword&gt;&lt;keyword&gt;term structure&lt;/keyword&gt;&lt;keyword&gt;interest-rates&lt;/keyword&gt;&lt;keyword&gt;discrete-time&lt;/keyword&gt;&lt;keyword&gt;asset prices&lt;/keyword&gt;&lt;keyword&gt;valuation&lt;/keyword&gt;&lt;keyword&gt;bounds&lt;/keyword&gt;&lt;keyword&gt;equilibrium&lt;/keyword&gt;&lt;keyword&gt;volatility&lt;/keyword&gt;&lt;/keywords&gt;&lt;dates&gt;&lt;year&gt;1995&lt;/year&gt;&lt;pub-dates&gt;&lt;date&gt;Win&lt;/date&gt;&lt;/pub-dates&gt;&lt;/dates&gt;&lt;isbn&gt;0893-9454&lt;/isbn&gt;&lt;accession-num&gt;ISI:A1995TN38100006&lt;/accession-num&gt;&lt;urls&gt;&lt;related-urls&gt;&lt;url&gt;&amp;lt;Go to ISI&amp;gt;://A1995TN38100006&lt;/url&gt;&lt;/related-urls&gt;&lt;/urls&gt;&lt;language&gt;English&lt;/language&gt;&lt;/record&gt;&lt;/Cite&gt;&lt;/EndNote&gt;</w:instrText>
      </w:r>
      <w:r w:rsidR="00092CF1" w:rsidRPr="001A6B0A">
        <w:fldChar w:fldCharType="separate"/>
      </w:r>
      <w:r w:rsidRPr="001A6B0A">
        <w:rPr>
          <w:noProof/>
        </w:rPr>
        <w:t>Longstaff (1995)</w:t>
      </w:r>
      <w:r w:rsidR="00092CF1" w:rsidRPr="001A6B0A">
        <w:fldChar w:fldCharType="end"/>
      </w:r>
      <w:r w:rsidRPr="001A6B0A">
        <w:t xml:space="preserve">. </w:t>
      </w:r>
      <w:r w:rsidR="00F90230" w:rsidRPr="001A6B0A">
        <w:rPr>
          <w:lang w:eastAsia="zh-CN"/>
        </w:rPr>
        <w:t>T</w:t>
      </w:r>
      <w:r w:rsidRPr="001A6B0A">
        <w:rPr>
          <w:lang w:eastAsia="zh-CN"/>
        </w:rPr>
        <w:t xml:space="preserve">he </w:t>
      </w:r>
      <w:r w:rsidR="00DC06BF" w:rsidRPr="001A6B0A">
        <w:t>unrestricted BS</w:t>
      </w:r>
      <w:r w:rsidRPr="001A6B0A">
        <w:t xml:space="preserve"> model has the highest R</w:t>
      </w:r>
      <w:r w:rsidRPr="001A6B0A">
        <w:rPr>
          <w:vertAlign w:val="superscript"/>
        </w:rPr>
        <w:t>2</w:t>
      </w:r>
      <w:r w:rsidRPr="001A6B0A">
        <w:t xml:space="preserve"> 18.95%</w:t>
      </w:r>
      <w:r w:rsidRPr="001A6B0A">
        <w:rPr>
          <w:lang w:eastAsia="zh-CN"/>
        </w:rPr>
        <w:t xml:space="preserve"> and 15% for calls and puts respectively. T</w:t>
      </w:r>
      <w:r w:rsidRPr="001A6B0A">
        <w:t>his shows</w:t>
      </w:r>
      <w:r w:rsidR="00B04204" w:rsidRPr="001A6B0A">
        <w:t xml:space="preserve"> that</w:t>
      </w:r>
      <w:r w:rsidRPr="001A6B0A">
        <w:t xml:space="preserve"> market frictions has the largest influence </w:t>
      </w:r>
      <w:r w:rsidRPr="001A6B0A">
        <w:rPr>
          <w:lang w:eastAsia="zh-CN"/>
        </w:rPr>
        <w:t xml:space="preserve">for </w:t>
      </w:r>
      <w:r w:rsidRPr="001A6B0A">
        <w:rPr>
          <w:lang w:eastAsia="zh-CN"/>
        </w:rPr>
        <w:lastRenderedPageBreak/>
        <w:t>the</w:t>
      </w:r>
      <w:r w:rsidR="00DC06BF" w:rsidRPr="001A6B0A">
        <w:t xml:space="preserve"> BS</w:t>
      </w:r>
      <w:r w:rsidRPr="001A6B0A">
        <w:t xml:space="preserve"> model.</w:t>
      </w:r>
      <w:r w:rsidRPr="001A6B0A">
        <w:rPr>
          <w:lang w:eastAsia="zh-CN"/>
        </w:rPr>
        <w:t xml:space="preserve"> </w:t>
      </w:r>
      <w:r w:rsidR="00DC06BF" w:rsidRPr="001A6B0A">
        <w:t>The s</w:t>
      </w:r>
      <w:r w:rsidRPr="001A6B0A">
        <w:rPr>
          <w:lang w:eastAsia="zh-CN"/>
        </w:rPr>
        <w:t xml:space="preserve">mallest </w:t>
      </w:r>
      <w:r w:rsidRPr="001A6B0A">
        <w:t>R</w:t>
      </w:r>
      <w:r w:rsidRPr="001A6B0A">
        <w:rPr>
          <w:vertAlign w:val="superscript"/>
        </w:rPr>
        <w:t>2</w:t>
      </w:r>
      <w:r w:rsidRPr="001A6B0A">
        <w:rPr>
          <w:vertAlign w:val="superscript"/>
          <w:lang w:eastAsia="zh-CN"/>
        </w:rPr>
        <w:t xml:space="preserve"> </w:t>
      </w:r>
      <w:r w:rsidRPr="001A6B0A">
        <w:rPr>
          <w:lang w:eastAsia="zh-CN"/>
        </w:rPr>
        <w:t>occurs for</w:t>
      </w:r>
      <w:r w:rsidR="00DC06BF" w:rsidRPr="001A6B0A">
        <w:rPr>
          <w:lang w:eastAsia="zh-CN"/>
        </w:rPr>
        <w:t xml:space="preserve"> the Longstaff model with only </w:t>
      </w:r>
      <w:r w:rsidRPr="001A6B0A">
        <w:rPr>
          <w:lang w:eastAsia="zh-CN"/>
        </w:rPr>
        <w:t xml:space="preserve">1.03% explaining power for calls and 3.7% for puts. </w:t>
      </w:r>
      <w:r w:rsidR="00F90230" w:rsidRPr="001A6B0A">
        <w:rPr>
          <w:lang w:eastAsia="zh-CN"/>
        </w:rPr>
        <w:t xml:space="preserve">The significance of the intercept C for all methods indicates that there are other important factors that are attributable to the violation of the martingale restriction property but </w:t>
      </w:r>
      <w:r w:rsidR="00B04204" w:rsidRPr="001A6B0A">
        <w:rPr>
          <w:lang w:eastAsia="zh-CN"/>
        </w:rPr>
        <w:t xml:space="preserve">are </w:t>
      </w:r>
      <w:r w:rsidR="00F90230" w:rsidRPr="001A6B0A">
        <w:rPr>
          <w:lang w:eastAsia="zh-CN"/>
        </w:rPr>
        <w:t>left out of our regression model.</w:t>
      </w:r>
    </w:p>
    <w:p w:rsidR="00DC06BF" w:rsidRPr="001A6B0A" w:rsidRDefault="00701D9A" w:rsidP="00296C65">
      <w:pPr>
        <w:adjustRightInd w:val="0"/>
        <w:snapToGrid w:val="0"/>
        <w:spacing w:after="0"/>
        <w:ind w:firstLine="709"/>
      </w:pPr>
      <w:r w:rsidRPr="001A6B0A">
        <w:t xml:space="preserve">In summary, our regression analysis shows that market frictions </w:t>
      </w:r>
      <w:r w:rsidR="00F90230" w:rsidRPr="001A6B0A">
        <w:t>have rather small</w:t>
      </w:r>
      <w:r w:rsidRPr="001A6B0A">
        <w:t xml:space="preserve"> e</w:t>
      </w:r>
      <w:r w:rsidR="00F90230" w:rsidRPr="001A6B0A">
        <w:t>xplanatory power for the failure of martingale restriction</w:t>
      </w:r>
      <w:r w:rsidRPr="001A6B0A">
        <w:t>. This implies that</w:t>
      </w:r>
      <w:r w:rsidR="00DC06BF" w:rsidRPr="001A6B0A">
        <w:t xml:space="preserve"> the KOSPI 200 options market</w:t>
      </w:r>
      <w:r w:rsidR="00B04204" w:rsidRPr="001A6B0A">
        <w:t xml:space="preserve"> may</w:t>
      </w:r>
      <w:r w:rsidR="00F90230" w:rsidRPr="001A6B0A">
        <w:t xml:space="preserve"> not</w:t>
      </w:r>
      <w:r w:rsidR="00B04204" w:rsidRPr="001A6B0A">
        <w:t xml:space="preserve"> be</w:t>
      </w:r>
      <w:r w:rsidR="00F90230" w:rsidRPr="001A6B0A">
        <w:t xml:space="preserve"> </w:t>
      </w:r>
      <w:r w:rsidR="00DC06BF" w:rsidRPr="001A6B0A">
        <w:t>arbitrage-</w:t>
      </w:r>
      <w:r w:rsidRPr="001A6B0A">
        <w:t>free</w:t>
      </w:r>
      <w:r w:rsidR="00F90230" w:rsidRPr="001A6B0A">
        <w:t>.</w:t>
      </w:r>
      <w:r w:rsidR="0054677D" w:rsidRPr="001A6B0A">
        <w:t xml:space="preserve"> </w:t>
      </w:r>
    </w:p>
    <w:p w:rsidR="00613D8C" w:rsidRPr="001A6B0A" w:rsidRDefault="00613D8C" w:rsidP="00E718B5"/>
    <w:p w:rsidR="00B04204" w:rsidRPr="00296C65" w:rsidRDefault="0054677D" w:rsidP="00E718B5">
      <w:pPr>
        <w:rPr>
          <w:b/>
          <w:bCs/>
        </w:rPr>
      </w:pPr>
      <w:r w:rsidRPr="00296C65">
        <w:rPr>
          <w:b/>
          <w:bCs/>
        </w:rPr>
        <w:t>6</w:t>
      </w:r>
      <w:r w:rsidR="00DC06BF" w:rsidRPr="00296C65">
        <w:rPr>
          <w:b/>
          <w:bCs/>
        </w:rPr>
        <w:t xml:space="preserve">. Robustness Tests </w:t>
      </w:r>
    </w:p>
    <w:p w:rsidR="00B04204" w:rsidRPr="00296C65" w:rsidRDefault="00B04204" w:rsidP="00E718B5">
      <w:pPr>
        <w:rPr>
          <w:i/>
          <w:iCs/>
        </w:rPr>
      </w:pPr>
      <w:r w:rsidRPr="00296C65">
        <w:rPr>
          <w:i/>
          <w:iCs/>
        </w:rPr>
        <w:t>6.1</w:t>
      </w:r>
      <w:r w:rsidR="00D16370">
        <w:rPr>
          <w:i/>
          <w:iCs/>
        </w:rPr>
        <w:t>.</w:t>
      </w:r>
      <w:r w:rsidRPr="00296C65">
        <w:rPr>
          <w:i/>
          <w:iCs/>
        </w:rPr>
        <w:t xml:space="preserve"> Using KOSPI 200 Index Futures as the underlying asset</w:t>
      </w:r>
    </w:p>
    <w:p w:rsidR="002D4A1D" w:rsidRPr="001A6B0A" w:rsidRDefault="002D4A1D" w:rsidP="00296C65">
      <w:pPr>
        <w:adjustRightInd w:val="0"/>
        <w:snapToGrid w:val="0"/>
        <w:spacing w:after="0"/>
        <w:ind w:firstLine="709"/>
      </w:pPr>
      <w:r w:rsidRPr="001A6B0A">
        <w:t>There m</w:t>
      </w:r>
      <w:r w:rsidR="00B04204" w:rsidRPr="001A6B0A">
        <w:t>ay</w:t>
      </w:r>
      <w:r w:rsidRPr="001A6B0A">
        <w:t xml:space="preserve"> be some possible criticisms of our previous test using the KOSPI 200 index prices. First, we assume that investors can perfectly forecast the future dividends until the maturi</w:t>
      </w:r>
      <w:r w:rsidR="002C526B" w:rsidRPr="001A6B0A">
        <w:t>ty of each option</w:t>
      </w:r>
      <w:r w:rsidR="00262E7B" w:rsidRPr="001A6B0A">
        <w:t xml:space="preserve"> contract. </w:t>
      </w:r>
      <w:r w:rsidR="00612938" w:rsidRPr="001A6B0A">
        <w:t xml:space="preserve">This assumption does not seem to reflect the reality. However, </w:t>
      </w:r>
      <w:r w:rsidR="00262E7B" w:rsidRPr="001A6B0A">
        <w:t xml:space="preserve">the effect of this assumption might be negligible </w:t>
      </w:r>
      <w:r w:rsidR="00612938" w:rsidRPr="001A6B0A">
        <w:t xml:space="preserve">considering </w:t>
      </w:r>
      <w:r w:rsidR="002C526B" w:rsidRPr="001A6B0A">
        <w:t xml:space="preserve">that </w:t>
      </w:r>
      <w:r w:rsidR="00612938" w:rsidRPr="001A6B0A">
        <w:t xml:space="preserve">the time-to-maturity of options is </w:t>
      </w:r>
      <w:r w:rsidR="002C526B" w:rsidRPr="001A6B0A">
        <w:t xml:space="preserve">usually </w:t>
      </w:r>
      <w:r w:rsidR="00612938" w:rsidRPr="001A6B0A">
        <w:t>less than a month and the average present dividend value is very small compared to the level of KOSPI 200 index price.</w:t>
      </w:r>
      <w:r w:rsidR="00612938" w:rsidRPr="001A6B0A">
        <w:rPr>
          <w:rStyle w:val="FootnoteReference"/>
        </w:rPr>
        <w:footnoteReference w:id="11"/>
      </w:r>
      <w:r w:rsidR="00612938" w:rsidRPr="001A6B0A">
        <w:t xml:space="preserve"> Second, </w:t>
      </w:r>
      <w:r w:rsidR="00CA5C9E" w:rsidRPr="001A6B0A">
        <w:t xml:space="preserve">the </w:t>
      </w:r>
      <w:r w:rsidR="00B80376" w:rsidRPr="001A6B0A">
        <w:t xml:space="preserve">KOSPI 200 index prices might </w:t>
      </w:r>
      <w:r w:rsidR="002C526B" w:rsidRPr="001A6B0A">
        <w:t xml:space="preserve">not reflect the fundamental value of the underlying asset due to </w:t>
      </w:r>
      <w:r w:rsidR="00B80376" w:rsidRPr="001A6B0A">
        <w:t xml:space="preserve">the problems </w:t>
      </w:r>
      <w:r w:rsidR="00CA5C9E" w:rsidRPr="001A6B0A">
        <w:t>related to the non-synchronous trading and stale price</w:t>
      </w:r>
      <w:r w:rsidR="00B80376" w:rsidRPr="001A6B0A">
        <w:t>, which are</w:t>
      </w:r>
      <w:r w:rsidR="00CA5C9E" w:rsidRPr="001A6B0A">
        <w:t xml:space="preserve"> often </w:t>
      </w:r>
      <w:r w:rsidR="009A3638" w:rsidRPr="001A6B0A">
        <w:t xml:space="preserve">brought up when </w:t>
      </w:r>
      <w:r w:rsidR="00B80376" w:rsidRPr="001A6B0A">
        <w:t>index prices</w:t>
      </w:r>
      <w:r w:rsidR="002C526B" w:rsidRPr="001A6B0A">
        <w:t xml:space="preserve"> are used</w:t>
      </w:r>
      <w:r w:rsidR="00B04204" w:rsidRPr="001A6B0A">
        <w:t>. These problems may</w:t>
      </w:r>
      <w:r w:rsidR="00B04F8A" w:rsidRPr="001A6B0A">
        <w:t xml:space="preserve"> also be negligible because the KOSPI 200 index consists of the most actively traded 200 underlying stocks in the Korean stock market. Third, </w:t>
      </w:r>
      <w:r w:rsidR="00EF45E0" w:rsidRPr="001A6B0A">
        <w:t xml:space="preserve">there is </w:t>
      </w:r>
      <w:r w:rsidR="00B04204" w:rsidRPr="001A6B0A">
        <w:t>15-minute</w:t>
      </w:r>
      <w:r w:rsidR="00EF45E0" w:rsidRPr="001A6B0A">
        <w:t xml:space="preserve"> difference between the closing times of the stock market and </w:t>
      </w:r>
      <w:r w:rsidR="009A3638" w:rsidRPr="001A6B0A">
        <w:t xml:space="preserve">of </w:t>
      </w:r>
      <w:r w:rsidR="00EF45E0" w:rsidRPr="001A6B0A">
        <w:t xml:space="preserve">the options </w:t>
      </w:r>
      <w:r w:rsidR="00EF45E0" w:rsidRPr="001A6B0A">
        <w:lastRenderedPageBreak/>
        <w:t>market.</w:t>
      </w:r>
      <w:r w:rsidR="00B04F8A" w:rsidRPr="001A6B0A">
        <w:t xml:space="preserve"> </w:t>
      </w:r>
      <w:r w:rsidR="00937621" w:rsidRPr="001A6B0A">
        <w:t xml:space="preserve">Nevertheless, this </w:t>
      </w:r>
      <w:r w:rsidR="00B04204" w:rsidRPr="001A6B0A">
        <w:t>15-minute</w:t>
      </w:r>
      <w:r w:rsidR="00937621" w:rsidRPr="001A6B0A">
        <w:t xml:space="preserve"> difference m</w:t>
      </w:r>
      <w:r w:rsidR="00B04204" w:rsidRPr="001A6B0A">
        <w:t>ay</w:t>
      </w:r>
      <w:r w:rsidR="00937621" w:rsidRPr="001A6B0A">
        <w:t xml:space="preserve"> not be serious in that </w:t>
      </w:r>
      <w:r w:rsidRPr="001A6B0A">
        <w:t xml:space="preserve">many of </w:t>
      </w:r>
      <w:r w:rsidR="00937621" w:rsidRPr="001A6B0A">
        <w:t xml:space="preserve">previous </w:t>
      </w:r>
      <w:r w:rsidRPr="001A6B0A">
        <w:t>research still use the closing prices of underlying index and index options.</w:t>
      </w:r>
    </w:p>
    <w:p w:rsidR="00423A28" w:rsidRPr="001A6B0A" w:rsidRDefault="006064BE" w:rsidP="0093457A">
      <w:pPr>
        <w:ind w:firstLine="709"/>
      </w:pPr>
      <w:r w:rsidRPr="001A6B0A">
        <w:t>Though t</w:t>
      </w:r>
      <w:r w:rsidR="00FA2571" w:rsidRPr="001A6B0A">
        <w:t xml:space="preserve">hese </w:t>
      </w:r>
      <w:r w:rsidR="00E2497A" w:rsidRPr="001A6B0A">
        <w:t>minor</w:t>
      </w:r>
      <w:r w:rsidRPr="001A6B0A">
        <w:t xml:space="preserve"> </w:t>
      </w:r>
      <w:r w:rsidR="00FA2571" w:rsidRPr="001A6B0A">
        <w:t>problems embedded i</w:t>
      </w:r>
      <w:r w:rsidRPr="001A6B0A">
        <w:t>n the KOSPI 200 index prices do</w:t>
      </w:r>
      <w:r w:rsidR="00FA2571" w:rsidRPr="001A6B0A">
        <w:t xml:space="preserve"> </w:t>
      </w:r>
      <w:r w:rsidRPr="001A6B0A">
        <w:t xml:space="preserve">not seem to affect the empirical results, </w:t>
      </w:r>
      <w:r w:rsidR="00E2497A" w:rsidRPr="001A6B0A">
        <w:t xml:space="preserve">for the robustness check, </w:t>
      </w:r>
      <w:r w:rsidR="000B4FF6" w:rsidRPr="001A6B0A">
        <w:t xml:space="preserve">we </w:t>
      </w:r>
      <w:r w:rsidRPr="001A6B0A">
        <w:t>carry out the same empirical test</w:t>
      </w:r>
      <w:r w:rsidR="00D82F22" w:rsidRPr="001A6B0A">
        <w:rPr>
          <w:lang w:eastAsia="zh-CN"/>
        </w:rPr>
        <w:t>s</w:t>
      </w:r>
      <w:r w:rsidRPr="001A6B0A">
        <w:t xml:space="preserve"> using the KOSPI 200 futures contracts to </w:t>
      </w:r>
      <w:r w:rsidR="00B04204" w:rsidRPr="001A6B0A">
        <w:t>avoid these potential issues</w:t>
      </w:r>
      <w:r w:rsidRPr="001A6B0A">
        <w:t>.</w:t>
      </w:r>
      <w:r w:rsidR="00E2497A" w:rsidRPr="001A6B0A">
        <w:t xml:space="preserve"> The KOSPI 200 futures contracts are also very actively traded and its daily closing time is the same as that of the options market. Also in practi</w:t>
      </w:r>
      <w:r w:rsidR="00D82F22" w:rsidRPr="001A6B0A">
        <w:t xml:space="preserve">ce, traders </w:t>
      </w:r>
      <w:r w:rsidR="00B04204" w:rsidRPr="001A6B0A">
        <w:t>often</w:t>
      </w:r>
      <w:r w:rsidR="00D82F22" w:rsidRPr="001A6B0A">
        <w:t xml:space="preserve"> use </w:t>
      </w:r>
      <w:r w:rsidR="00D82F22" w:rsidRPr="001A6B0A">
        <w:rPr>
          <w:lang w:eastAsia="zh-CN"/>
        </w:rPr>
        <w:t>cheaper</w:t>
      </w:r>
      <w:r w:rsidR="00E2497A" w:rsidRPr="001A6B0A">
        <w:t xml:space="preserve"> futures contract</w:t>
      </w:r>
      <w:r w:rsidR="00B04204" w:rsidRPr="001A6B0A">
        <w:t>s</w:t>
      </w:r>
      <w:r w:rsidR="00E2497A" w:rsidRPr="001A6B0A">
        <w:t xml:space="preserve"> instead of the index itself to hedge an index option. Therefore we compare implied future</w:t>
      </w:r>
      <w:r w:rsidR="00323CBE" w:rsidRPr="001A6B0A">
        <w:t>s</w:t>
      </w:r>
      <w:r w:rsidR="00E2497A" w:rsidRPr="001A6B0A">
        <w:t xml:space="preserve"> values w</w:t>
      </w:r>
      <w:r w:rsidR="006F490E" w:rsidRPr="001A6B0A">
        <w:t>ith observed future</w:t>
      </w:r>
      <w:r w:rsidR="00323CBE" w:rsidRPr="001A6B0A">
        <w:t>s</w:t>
      </w:r>
      <w:r w:rsidR="006F490E" w:rsidRPr="001A6B0A">
        <w:t xml:space="preserve"> values for the</w:t>
      </w:r>
      <w:r w:rsidR="00E2497A" w:rsidRPr="001A6B0A">
        <w:t xml:space="preserve"> robustness test of </w:t>
      </w:r>
      <w:r w:rsidR="006F490E" w:rsidRPr="001A6B0A">
        <w:t xml:space="preserve">the </w:t>
      </w:r>
      <w:r w:rsidR="00E2497A" w:rsidRPr="001A6B0A">
        <w:t xml:space="preserve">martingale restriction. </w:t>
      </w:r>
      <w:r w:rsidR="00E2497A" w:rsidRPr="001A6B0A">
        <w:rPr>
          <w:lang w:eastAsia="zh-CN"/>
        </w:rPr>
        <w:t>This methodology has been</w:t>
      </w:r>
      <w:r w:rsidR="00742C5F">
        <w:rPr>
          <w:lang w:eastAsia="zh-CN"/>
        </w:rPr>
        <w:t xml:space="preserve"> </w:t>
      </w:r>
      <w:r w:rsidR="00E2497A" w:rsidRPr="001A6B0A">
        <w:rPr>
          <w:lang w:eastAsia="zh-CN"/>
        </w:rPr>
        <w:t>adopted in many studies including Longsta</w:t>
      </w:r>
      <w:r w:rsidR="006F490E" w:rsidRPr="001A6B0A">
        <w:rPr>
          <w:lang w:eastAsia="zh-CN"/>
        </w:rPr>
        <w:t xml:space="preserve">ff (1995), </w:t>
      </w:r>
      <w:r w:rsidR="00B04204" w:rsidRPr="001A6B0A">
        <w:rPr>
          <w:lang w:eastAsia="zh-CN"/>
        </w:rPr>
        <w:t xml:space="preserve">Brenner and Eom (1997) and </w:t>
      </w:r>
      <w:r w:rsidR="006F490E" w:rsidRPr="001A6B0A">
        <w:rPr>
          <w:lang w:eastAsia="zh-CN"/>
        </w:rPr>
        <w:t>Strong and Xu (1999)</w:t>
      </w:r>
      <w:r w:rsidR="00B04204" w:rsidRPr="001A6B0A">
        <w:rPr>
          <w:lang w:eastAsia="zh-CN"/>
        </w:rPr>
        <w:t>.</w:t>
      </w:r>
      <w:r w:rsidR="00E2497A" w:rsidRPr="001A6B0A">
        <w:rPr>
          <w:lang w:eastAsia="zh-CN"/>
        </w:rPr>
        <w:t xml:space="preserve"> </w:t>
      </w:r>
    </w:p>
    <w:p w:rsidR="00C21FFC" w:rsidRPr="001A6B0A" w:rsidRDefault="00423A28" w:rsidP="00296C65">
      <w:pPr>
        <w:adjustRightInd w:val="0"/>
        <w:snapToGrid w:val="0"/>
        <w:spacing w:after="0"/>
        <w:ind w:firstLine="709"/>
      </w:pPr>
      <w:r w:rsidRPr="001A6B0A">
        <w:t>Despite of the many similar features between the KOSPI 200 options and futures, the</w:t>
      </w:r>
      <w:r w:rsidR="00B04204" w:rsidRPr="001A6B0A">
        <w:t xml:space="preserve">y </w:t>
      </w:r>
      <w:r w:rsidRPr="001A6B0A">
        <w:t xml:space="preserve">have different time to maturities. </w:t>
      </w:r>
      <w:r w:rsidR="001F702B" w:rsidRPr="001A6B0A">
        <w:rPr>
          <w:rFonts w:eastAsia="Malgun Gothic"/>
        </w:rPr>
        <w:t xml:space="preserve">The maturity months of the KOSPI 200 futures are </w:t>
      </w:r>
      <w:r w:rsidR="001F702B" w:rsidRPr="001A6B0A">
        <w:rPr>
          <w:rFonts w:eastAsiaTheme="minorHAnsi"/>
        </w:rPr>
        <w:t xml:space="preserve">March, June, September, and December. Therefore, we </w:t>
      </w:r>
      <w:r w:rsidRPr="001A6B0A">
        <w:rPr>
          <w:rFonts w:eastAsiaTheme="minorHAnsi"/>
        </w:rPr>
        <w:t xml:space="preserve">only </w:t>
      </w:r>
      <w:r w:rsidR="001F702B" w:rsidRPr="001A6B0A">
        <w:rPr>
          <w:rFonts w:eastAsiaTheme="minorHAnsi"/>
        </w:rPr>
        <w:t xml:space="preserve">select the trading days where nearest maturity dates of the options and futures contracts are </w:t>
      </w:r>
      <w:r w:rsidR="00D82F22" w:rsidRPr="001A6B0A">
        <w:rPr>
          <w:rFonts w:eastAsiaTheme="minorEastAsia"/>
          <w:lang w:eastAsia="zh-CN"/>
        </w:rPr>
        <w:t xml:space="preserve">the </w:t>
      </w:r>
      <w:r w:rsidR="001F702B" w:rsidRPr="001A6B0A">
        <w:rPr>
          <w:rFonts w:eastAsiaTheme="minorHAnsi"/>
        </w:rPr>
        <w:t>same to each other.</w:t>
      </w:r>
      <w:r w:rsidRPr="001A6B0A">
        <w:t xml:space="preserve"> W</w:t>
      </w:r>
      <w:r w:rsidR="00701D9A" w:rsidRPr="001A6B0A">
        <w:t>e match them by expiration dates and end up with 403 daily call options with 5259 observations, and 403 daily put options with 5381 observatio</w:t>
      </w:r>
      <w:r w:rsidRPr="001A6B0A">
        <w:t xml:space="preserve">ns. </w:t>
      </w:r>
      <w:r w:rsidR="00701D9A" w:rsidRPr="001A6B0A">
        <w:t xml:space="preserve">Table </w:t>
      </w:r>
      <w:r w:rsidR="00D82F22" w:rsidRPr="001A6B0A">
        <w:rPr>
          <w:lang w:eastAsia="zh-CN"/>
        </w:rPr>
        <w:t>8</w:t>
      </w:r>
      <w:r w:rsidR="00701D9A" w:rsidRPr="001A6B0A">
        <w:t xml:space="preserve"> </w:t>
      </w:r>
      <w:r w:rsidR="00D82F22" w:rsidRPr="001A6B0A">
        <w:rPr>
          <w:lang w:eastAsia="zh-CN"/>
        </w:rPr>
        <w:t xml:space="preserve">reports </w:t>
      </w:r>
      <w:r w:rsidR="00D82F22" w:rsidRPr="001A6B0A">
        <w:t xml:space="preserve">the results for </w:t>
      </w:r>
      <w:r w:rsidR="00D82F22" w:rsidRPr="001A6B0A">
        <w:rPr>
          <w:lang w:eastAsia="zh-CN"/>
        </w:rPr>
        <w:t>the</w:t>
      </w:r>
      <w:r w:rsidR="00701D9A" w:rsidRPr="001A6B0A">
        <w:t xml:space="preserve"> martingale restriction test </w:t>
      </w:r>
      <w:r w:rsidR="00D82F22" w:rsidRPr="001A6B0A">
        <w:rPr>
          <w:lang w:eastAsia="zh-CN"/>
        </w:rPr>
        <w:t>using KOSPI index futures</w:t>
      </w:r>
      <w:r w:rsidR="00D82F22" w:rsidRPr="001A6B0A">
        <w:t xml:space="preserve">. In line with the test </w:t>
      </w:r>
      <w:r w:rsidR="00D82F22" w:rsidRPr="001A6B0A">
        <w:rPr>
          <w:lang w:eastAsia="zh-CN"/>
        </w:rPr>
        <w:t>using</w:t>
      </w:r>
      <w:r w:rsidR="00701D9A" w:rsidRPr="001A6B0A">
        <w:t xml:space="preserve"> index value</w:t>
      </w:r>
      <w:r w:rsidR="00D82F22" w:rsidRPr="001A6B0A">
        <w:rPr>
          <w:lang w:eastAsia="zh-CN"/>
        </w:rPr>
        <w:t>s</w:t>
      </w:r>
      <w:r w:rsidR="00701D9A" w:rsidRPr="001A6B0A">
        <w:t xml:space="preserve">, all </w:t>
      </w:r>
      <w:r w:rsidR="00D82F22" w:rsidRPr="001A6B0A">
        <w:rPr>
          <w:lang w:eastAsia="zh-CN"/>
        </w:rPr>
        <w:t>our methods</w:t>
      </w:r>
      <w:r w:rsidR="00701D9A" w:rsidRPr="001A6B0A">
        <w:t xml:space="preserve"> reject the null hypothesis for call options, and all except Longstaff models reject the null hypothesis for put options at the 95% confidence level</w:t>
      </w:r>
      <w:r w:rsidR="00701D9A" w:rsidRPr="001A6B0A">
        <w:rPr>
          <w:lang w:eastAsia="zh-CN"/>
        </w:rPr>
        <w:t xml:space="preserve">. </w:t>
      </w:r>
      <w:r w:rsidR="00B04204" w:rsidRPr="001A6B0A">
        <w:t xml:space="preserve">The </w:t>
      </w:r>
      <w:r w:rsidR="00B04204" w:rsidRPr="001A6B0A">
        <w:rPr>
          <w:lang w:val="en-GB"/>
        </w:rPr>
        <w:t>Longstaff model now rejects the null hypothesis at the 90% confidence level and has positive price percentage differences compared with the results in Table 4.</w:t>
      </w:r>
    </w:p>
    <w:p w:rsidR="0010524A" w:rsidRPr="001A6B0A" w:rsidRDefault="00701D9A" w:rsidP="00EC1B39">
      <w:pPr>
        <w:adjustRightInd w:val="0"/>
        <w:snapToGrid w:val="0"/>
        <w:spacing w:after="0"/>
        <w:ind w:firstLine="709"/>
      </w:pPr>
      <w:r w:rsidRPr="001A6B0A">
        <w:t xml:space="preserve">Table </w:t>
      </w:r>
      <w:r w:rsidR="00D82F22" w:rsidRPr="001A6B0A">
        <w:rPr>
          <w:lang w:eastAsia="zh-CN"/>
        </w:rPr>
        <w:t>9</w:t>
      </w:r>
      <w:r w:rsidRPr="001A6B0A">
        <w:t>, toget</w:t>
      </w:r>
      <w:r w:rsidR="00D82F22" w:rsidRPr="001A6B0A">
        <w:t>her with Figure 3 and 4, report</w:t>
      </w:r>
      <w:r w:rsidRPr="001A6B0A">
        <w:t xml:space="preserve"> the option pricing errors for call and put options with index future</w:t>
      </w:r>
      <w:r w:rsidR="00D82F22" w:rsidRPr="001A6B0A">
        <w:rPr>
          <w:lang w:eastAsia="zh-CN"/>
        </w:rPr>
        <w:t>s</w:t>
      </w:r>
      <w:r w:rsidRPr="001A6B0A">
        <w:t xml:space="preserve"> as </w:t>
      </w:r>
      <w:r w:rsidR="00A7005F" w:rsidRPr="001A6B0A">
        <w:t xml:space="preserve">the </w:t>
      </w:r>
      <w:r w:rsidRPr="001A6B0A">
        <w:t xml:space="preserve">underlying. </w:t>
      </w:r>
      <w:r w:rsidR="00613D8C" w:rsidRPr="001A6B0A">
        <w:rPr>
          <w:lang w:eastAsia="zh-CN"/>
        </w:rPr>
        <w:t>Overall</w:t>
      </w:r>
      <w:r w:rsidR="00A7005F" w:rsidRPr="001A6B0A">
        <w:rPr>
          <w:lang w:eastAsia="zh-CN"/>
        </w:rPr>
        <w:t>,</w:t>
      </w:r>
      <w:r w:rsidR="00613D8C" w:rsidRPr="001A6B0A">
        <w:rPr>
          <w:lang w:eastAsia="zh-CN"/>
        </w:rPr>
        <w:t xml:space="preserve"> using index futures greatly reduces the pricing errors. </w:t>
      </w:r>
      <w:r w:rsidRPr="001A6B0A">
        <w:t>Consistent with the previ</w:t>
      </w:r>
      <w:r w:rsidR="009A07DE" w:rsidRPr="001A6B0A">
        <w:t>ous results</w:t>
      </w:r>
      <w:r w:rsidRPr="001A6B0A">
        <w:t>, non-parametric method</w:t>
      </w:r>
      <w:r w:rsidR="00D82F22" w:rsidRPr="001A6B0A">
        <w:rPr>
          <w:lang w:eastAsia="zh-CN"/>
        </w:rPr>
        <w:t>s</w:t>
      </w:r>
      <w:r w:rsidR="00D82F22" w:rsidRPr="001A6B0A">
        <w:t xml:space="preserve"> outperform</w:t>
      </w:r>
      <w:r w:rsidRPr="001A6B0A">
        <w:t xml:space="preserve"> </w:t>
      </w:r>
      <w:r w:rsidRPr="001A6B0A">
        <w:lastRenderedPageBreak/>
        <w:t>parametric method</w:t>
      </w:r>
      <w:r w:rsidR="00D82F22" w:rsidRPr="001A6B0A">
        <w:rPr>
          <w:lang w:eastAsia="zh-CN"/>
        </w:rPr>
        <w:t>s</w:t>
      </w:r>
      <w:r w:rsidRPr="001A6B0A">
        <w:t xml:space="preserve"> </w:t>
      </w:r>
      <w:r w:rsidR="00D82F22" w:rsidRPr="001A6B0A">
        <w:rPr>
          <w:lang w:eastAsia="zh-CN"/>
        </w:rPr>
        <w:t>with</w:t>
      </w:r>
      <w:r w:rsidRPr="001A6B0A">
        <w:t xml:space="preserve"> smaller mean pricing erro</w:t>
      </w:r>
      <w:r w:rsidR="009A07DE" w:rsidRPr="001A6B0A">
        <w:t>rs. T</w:t>
      </w:r>
      <w:r w:rsidRPr="001A6B0A">
        <w:t xml:space="preserve">he mean error of call options for restricted BSM is 0.0261 </w:t>
      </w:r>
      <w:r w:rsidR="009A07DE" w:rsidRPr="001A6B0A">
        <w:t>and is</w:t>
      </w:r>
      <w:r w:rsidRPr="001A6B0A">
        <w:t xml:space="preserve"> -0.0004, 0.0018 and 0.0007 for the Shimko, PKR and FKR, respectively. Although restricted Longstaff has -0.0003 mean error, its pricing error is more vo</w:t>
      </w:r>
      <w:r w:rsidR="009A07DE" w:rsidRPr="001A6B0A">
        <w:t>latile than non-parametric method</w:t>
      </w:r>
      <w:r w:rsidRPr="001A6B0A">
        <w:t xml:space="preserve">s. For both call and put options, FKR has the </w:t>
      </w:r>
      <w:r w:rsidR="009A07DE" w:rsidRPr="001A6B0A">
        <w:t>smallest absolute errors</w:t>
      </w:r>
      <w:r w:rsidRPr="001A6B0A">
        <w:t>, demonstrating the robus</w:t>
      </w:r>
      <w:r w:rsidR="00D82F22" w:rsidRPr="001A6B0A">
        <w:t xml:space="preserve">tness of </w:t>
      </w:r>
      <w:r w:rsidR="009A07DE" w:rsidRPr="001A6B0A">
        <w:t>k</w:t>
      </w:r>
      <w:r w:rsidR="00D82F22" w:rsidRPr="001A6B0A">
        <w:t xml:space="preserve">ernel </w:t>
      </w:r>
      <w:r w:rsidR="009A07DE" w:rsidRPr="001A6B0A">
        <w:t>r</w:t>
      </w:r>
      <w:r w:rsidR="00D82F22" w:rsidRPr="001A6B0A">
        <w:t>egression m</w:t>
      </w:r>
      <w:r w:rsidR="00D82F22" w:rsidRPr="001A6B0A">
        <w:rPr>
          <w:lang w:eastAsia="zh-CN"/>
        </w:rPr>
        <w:t>ethods</w:t>
      </w:r>
      <w:r w:rsidRPr="001A6B0A">
        <w:t xml:space="preserve"> and its ability to deal with outlier</w:t>
      </w:r>
      <w:r w:rsidR="00D82F22" w:rsidRPr="001A6B0A">
        <w:rPr>
          <w:lang w:eastAsia="zh-CN"/>
        </w:rPr>
        <w:t>s</w:t>
      </w:r>
      <w:r w:rsidR="009A07DE" w:rsidRPr="001A6B0A">
        <w:t xml:space="preserve">. However, </w:t>
      </w:r>
      <w:r w:rsidRPr="001A6B0A">
        <w:t>the superi</w:t>
      </w:r>
      <w:r w:rsidR="00D82F22" w:rsidRPr="001A6B0A">
        <w:t xml:space="preserve">ority of </w:t>
      </w:r>
      <w:r w:rsidR="009A07DE" w:rsidRPr="001A6B0A">
        <w:t>k</w:t>
      </w:r>
      <w:r w:rsidR="00D82F22" w:rsidRPr="001A6B0A">
        <w:t xml:space="preserve">ernel </w:t>
      </w:r>
      <w:r w:rsidR="009A07DE" w:rsidRPr="001A6B0A">
        <w:t>r</w:t>
      </w:r>
      <w:r w:rsidR="00D82F22" w:rsidRPr="001A6B0A">
        <w:t>egression m</w:t>
      </w:r>
      <w:r w:rsidR="00D82F22" w:rsidRPr="001A6B0A">
        <w:rPr>
          <w:lang w:eastAsia="zh-CN"/>
        </w:rPr>
        <w:t>ethods</w:t>
      </w:r>
      <w:r w:rsidRPr="001A6B0A">
        <w:t xml:space="preserve"> over others diminishes</w:t>
      </w:r>
      <w:r w:rsidRPr="001A6B0A">
        <w:rPr>
          <w:lang w:eastAsia="zh-CN"/>
        </w:rPr>
        <w:t>. O</w:t>
      </w:r>
      <w:r w:rsidRPr="001A6B0A">
        <w:t xml:space="preserve">ne possible explanation is that the intensive data requirement nature of </w:t>
      </w:r>
      <w:r w:rsidR="009A07DE" w:rsidRPr="001A6B0A">
        <w:t>k</w:t>
      </w:r>
      <w:r w:rsidRPr="001A6B0A">
        <w:t xml:space="preserve">ernel </w:t>
      </w:r>
      <w:r w:rsidR="009A07DE" w:rsidRPr="001A6B0A">
        <w:t>r</w:t>
      </w:r>
      <w:r w:rsidRPr="001A6B0A">
        <w:t>egression method</w:t>
      </w:r>
      <w:r w:rsidR="009A07DE" w:rsidRPr="001A6B0A">
        <w:t>s produce</w:t>
      </w:r>
      <w:r w:rsidRPr="001A6B0A">
        <w:t xml:space="preserve"> worse performance when the number of sample size decre</w:t>
      </w:r>
      <w:r w:rsidR="0010524A" w:rsidRPr="001A6B0A">
        <w:t xml:space="preserve">ases from over 15000 to </w:t>
      </w:r>
      <w:r w:rsidR="009A07DE" w:rsidRPr="001A6B0A">
        <w:t xml:space="preserve">about </w:t>
      </w:r>
      <w:r w:rsidR="0010524A" w:rsidRPr="001A6B0A">
        <w:t>5000</w:t>
      </w:r>
      <w:r w:rsidR="009A07DE" w:rsidRPr="001A6B0A">
        <w:t xml:space="preserve"> due to maturity dates matching</w:t>
      </w:r>
      <w:r w:rsidR="0010524A" w:rsidRPr="001A6B0A">
        <w:t>.</w:t>
      </w:r>
    </w:p>
    <w:p w:rsidR="00701D9A" w:rsidRPr="001A6B0A" w:rsidRDefault="00701D9A" w:rsidP="00EC1B39">
      <w:pPr>
        <w:adjustRightInd w:val="0"/>
        <w:snapToGrid w:val="0"/>
        <w:spacing w:after="0"/>
        <w:ind w:firstLine="709"/>
      </w:pPr>
      <w:r w:rsidRPr="001A6B0A">
        <w:t>Similar results are obtained when we regress the index future</w:t>
      </w:r>
      <w:r w:rsidR="00D82F22" w:rsidRPr="001A6B0A">
        <w:rPr>
          <w:lang w:eastAsia="zh-CN"/>
        </w:rPr>
        <w:t>s</w:t>
      </w:r>
      <w:r w:rsidRPr="001A6B0A">
        <w:t xml:space="preserve"> differences on those variables for market frictions</w:t>
      </w:r>
      <w:r w:rsidRPr="001A6B0A">
        <w:rPr>
          <w:lang w:eastAsia="zh-CN"/>
        </w:rPr>
        <w:t>.</w:t>
      </w:r>
      <w:r w:rsidRPr="001A6B0A">
        <w:t xml:space="preserve"> Table 10 lists the coefficient estimates and t-statistics</w:t>
      </w:r>
      <w:r w:rsidRPr="001A6B0A">
        <w:rPr>
          <w:lang w:eastAsia="zh-CN"/>
        </w:rPr>
        <w:t>.</w:t>
      </w:r>
      <w:r w:rsidRPr="001A6B0A">
        <w:t xml:space="preserve"> </w:t>
      </w:r>
      <w:r w:rsidRPr="001A6B0A">
        <w:rPr>
          <w:lang w:eastAsia="zh-CN"/>
        </w:rPr>
        <w:t>A</w:t>
      </w:r>
      <w:r w:rsidRPr="001A6B0A">
        <w:t>gain, the coefficient for the total open interest is nega</w:t>
      </w:r>
      <w:r w:rsidR="00D82F22" w:rsidRPr="001A6B0A">
        <w:t>tively significant for all m</w:t>
      </w:r>
      <w:r w:rsidR="00D82F22" w:rsidRPr="001A6B0A">
        <w:rPr>
          <w:lang w:eastAsia="zh-CN"/>
        </w:rPr>
        <w:t>ethod</w:t>
      </w:r>
      <w:r w:rsidRPr="001A6B0A">
        <w:t xml:space="preserve">s except </w:t>
      </w:r>
      <w:r w:rsidR="00D82F22" w:rsidRPr="001A6B0A">
        <w:t xml:space="preserve">FKR. </w:t>
      </w:r>
      <w:r w:rsidR="00D82F22" w:rsidRPr="001A6B0A">
        <w:rPr>
          <w:lang w:eastAsia="zh-CN"/>
        </w:rPr>
        <w:t>The t</w:t>
      </w:r>
      <w:r w:rsidR="00D82F22" w:rsidRPr="001A6B0A">
        <w:t>otal trading value</w:t>
      </w:r>
      <w:r w:rsidR="00D82F22" w:rsidRPr="001A6B0A">
        <w:rPr>
          <w:lang w:eastAsia="zh-CN"/>
        </w:rPr>
        <w:t xml:space="preserve"> become</w:t>
      </w:r>
      <w:r w:rsidR="009A07DE" w:rsidRPr="001A6B0A">
        <w:rPr>
          <w:lang w:eastAsia="zh-CN"/>
        </w:rPr>
        <w:t>s</w:t>
      </w:r>
      <w:r w:rsidR="00D82F22" w:rsidRPr="001A6B0A">
        <w:rPr>
          <w:lang w:eastAsia="zh-CN"/>
        </w:rPr>
        <w:t xml:space="preserve"> less</w:t>
      </w:r>
      <w:r w:rsidRPr="001A6B0A">
        <w:t xml:space="preserve"> significant</w:t>
      </w:r>
      <w:r w:rsidR="009A07DE" w:rsidRPr="001A6B0A">
        <w:t>, especially for put options</w:t>
      </w:r>
      <w:r w:rsidRPr="001A6B0A">
        <w:t xml:space="preserve">. </w:t>
      </w:r>
      <w:r w:rsidR="00D82F22" w:rsidRPr="001A6B0A">
        <w:rPr>
          <w:lang w:eastAsia="zh-CN"/>
        </w:rPr>
        <w:t xml:space="preserve">The model explanatory power, as captured by the R square, increases for all methods, but still not very high. </w:t>
      </w:r>
      <w:r w:rsidRPr="001A6B0A">
        <w:t>The largest R</w:t>
      </w:r>
      <w:r w:rsidRPr="001A6B0A">
        <w:rPr>
          <w:vertAlign w:val="superscript"/>
        </w:rPr>
        <w:t>2</w:t>
      </w:r>
      <w:r w:rsidRPr="001A6B0A">
        <w:t xml:space="preserve"> value</w:t>
      </w:r>
      <w:r w:rsidR="009A07DE" w:rsidRPr="001A6B0A">
        <w:t xml:space="preserve"> of</w:t>
      </w:r>
      <w:r w:rsidRPr="001A6B0A">
        <w:t xml:space="preserve"> </w:t>
      </w:r>
      <w:r w:rsidRPr="001A6B0A">
        <w:rPr>
          <w:lang w:eastAsia="zh-CN"/>
        </w:rPr>
        <w:t>25</w:t>
      </w:r>
      <w:r w:rsidRPr="001A6B0A">
        <w:t xml:space="preserve">% is achieved for </w:t>
      </w:r>
      <w:r w:rsidR="009A07DE" w:rsidRPr="001A6B0A">
        <w:t>the</w:t>
      </w:r>
      <w:r w:rsidRPr="001A6B0A">
        <w:t xml:space="preserve"> BS model, compared with the smallest R</w:t>
      </w:r>
      <w:r w:rsidRPr="001A6B0A">
        <w:rPr>
          <w:vertAlign w:val="superscript"/>
        </w:rPr>
        <w:t>2</w:t>
      </w:r>
      <w:r w:rsidRPr="001A6B0A">
        <w:t xml:space="preserve"> </w:t>
      </w:r>
      <w:r w:rsidR="009A07DE" w:rsidRPr="001A6B0A">
        <w:t xml:space="preserve">of </w:t>
      </w:r>
      <w:r w:rsidRPr="001A6B0A">
        <w:rPr>
          <w:lang w:eastAsia="zh-CN"/>
        </w:rPr>
        <w:t>4</w:t>
      </w:r>
      <w:r w:rsidRPr="001A6B0A">
        <w:t>.</w:t>
      </w:r>
      <w:r w:rsidRPr="001A6B0A">
        <w:rPr>
          <w:lang w:eastAsia="zh-CN"/>
        </w:rPr>
        <w:t>14</w:t>
      </w:r>
      <w:r w:rsidRPr="001A6B0A">
        <w:t xml:space="preserve">% for the Longstaff model. </w:t>
      </w:r>
    </w:p>
    <w:p w:rsidR="009A07DE" w:rsidRPr="001A6B0A" w:rsidRDefault="009A07DE" w:rsidP="00E718B5"/>
    <w:p w:rsidR="009A07DE" w:rsidRPr="00EC1B39" w:rsidRDefault="009A07DE" w:rsidP="00E718B5">
      <w:pPr>
        <w:rPr>
          <w:i/>
          <w:iCs/>
        </w:rPr>
      </w:pPr>
      <w:r w:rsidRPr="00EC1B39">
        <w:rPr>
          <w:i/>
          <w:iCs/>
        </w:rPr>
        <w:t>6.2</w:t>
      </w:r>
      <w:r w:rsidR="00D16370">
        <w:rPr>
          <w:i/>
          <w:iCs/>
        </w:rPr>
        <w:t>.</w:t>
      </w:r>
      <w:r w:rsidRPr="00EC1B39">
        <w:rPr>
          <w:i/>
          <w:iCs/>
        </w:rPr>
        <w:t xml:space="preserve"> Time to maturity, moneyness and volatility biases</w:t>
      </w:r>
    </w:p>
    <w:p w:rsidR="00701D9A" w:rsidRPr="001A6B0A" w:rsidRDefault="00C23921" w:rsidP="00EC1B39">
      <w:pPr>
        <w:adjustRightInd w:val="0"/>
        <w:snapToGrid w:val="0"/>
        <w:spacing w:after="0"/>
        <w:ind w:firstLine="709"/>
        <w:rPr>
          <w:lang w:eastAsia="zh-CN"/>
        </w:rPr>
      </w:pPr>
      <w:r w:rsidRPr="001A6B0A">
        <w:rPr>
          <w:lang w:eastAsia="zh-CN"/>
        </w:rPr>
        <w:t>To further check the validity of our results, i</w:t>
      </w:r>
      <w:r w:rsidR="00701D9A" w:rsidRPr="001A6B0A">
        <w:t xml:space="preserve">n analogous with </w:t>
      </w:r>
      <w:r w:rsidR="00092CF1" w:rsidRPr="001A6B0A">
        <w:fldChar w:fldCharType="begin"/>
      </w:r>
      <w:r w:rsidR="00701D9A" w:rsidRPr="001A6B0A">
        <w:instrText xml:space="preserve"> ADDIN EN.CITE &lt;EndNote&gt;&lt;Cite&gt;&lt;Author&gt;Longstaff&lt;/Author&gt;&lt;Year&gt;1995&lt;/Year&gt;&lt;RecNum&gt;6&lt;/RecNum&gt;&lt;DisplayText&gt;Longstaff (1995)&lt;/DisplayText&gt;&lt;record&gt;&lt;rec-number&gt;6&lt;/rec-number&gt;&lt;foreign-keys&gt;&lt;key app="EN" db-id="2vv2xvsdjrarwtewfz6vzwsn90zepdedtwpf"&gt;6&lt;/key&gt;&lt;/foreign-keys&gt;&lt;ref-type name="Journal Article"&gt;17&lt;/ref-type&gt;&lt;contributors&gt;&lt;authors&gt;&lt;author&gt;Longstaff, F. A.&lt;/author&gt;&lt;/authors&gt;&lt;/contributors&gt;&lt;auth-address&gt;Longstaff, FA&amp;#xD;Univ Calif Los Angeles,Anderson Grad Sch Management,405 Hilgrad Ave,Los Angeles,Ca 90095&amp;#xD;Univ Calif Los Angeles,Anderson Grad Sch Management,405 Hilgrad Ave,Los Angeles,Ca 90095&lt;/auth-address&gt;&lt;titles&gt;&lt;title&gt;Option pricing and the martingale restriction&lt;/title&gt;&lt;secondary-title&gt;Review of Financial Studies&lt;/secondary-title&gt;&lt;alt-title&gt;Rev Financ Stud&lt;/alt-title&gt;&lt;/titles&gt;&lt;periodical&gt;&lt;full-title&gt;Review of Financial Studies&lt;/full-title&gt;&lt;abbr-1&gt;Rev Financ Stud&lt;/abbr-1&gt;&lt;/periodical&gt;&lt;alt-periodical&gt;&lt;full-title&gt;Review of Financial Studies&lt;/full-title&gt;&lt;abbr-1&gt;Rev Financ Stud&lt;/abbr-1&gt;&lt;/alt-periodical&gt;&lt;pages&gt;1091-1124&lt;/pages&gt;&lt;volume&gt;8&lt;/volume&gt;&lt;number&gt;4&lt;/number&gt;&lt;keywords&gt;&lt;keyword&gt;stochastic consumption&lt;/keyword&gt;&lt;keyword&gt;transaction costs&lt;/keyword&gt;&lt;keyword&gt;term structure&lt;/keyword&gt;&lt;keyword&gt;interest-rates&lt;/keyword&gt;&lt;keyword&gt;discrete-time&lt;/keyword&gt;&lt;keyword&gt;asset prices&lt;/keyword&gt;&lt;keyword&gt;valuation&lt;/keyword&gt;&lt;keyword&gt;bounds&lt;/keyword&gt;&lt;keyword&gt;equilibrium&lt;/keyword&gt;&lt;keyword&gt;volatility&lt;/keyword&gt;&lt;/keywords&gt;&lt;dates&gt;&lt;year&gt;1995&lt;/year&gt;&lt;pub-dates&gt;&lt;date&gt;Win&lt;/date&gt;&lt;/pub-dates&gt;&lt;/dates&gt;&lt;isbn&gt;0893-9454&lt;/isbn&gt;&lt;accession-num&gt;ISI:A1995TN38100006&lt;/accession-num&gt;&lt;urls&gt;&lt;related-urls&gt;&lt;url&gt;&amp;lt;Go to ISI&amp;gt;://A1995TN38100006&lt;/url&gt;&lt;/related-urls&gt;&lt;/urls&gt;&lt;language&gt;English&lt;/language&gt;&lt;/record&gt;&lt;/Cite&gt;&lt;/EndNote&gt;</w:instrText>
      </w:r>
      <w:r w:rsidR="00092CF1" w:rsidRPr="001A6B0A">
        <w:fldChar w:fldCharType="separate"/>
      </w:r>
      <w:r w:rsidR="00701D9A" w:rsidRPr="001A6B0A">
        <w:rPr>
          <w:noProof/>
        </w:rPr>
        <w:t>Longstaff (1995)</w:t>
      </w:r>
      <w:r w:rsidR="00092CF1" w:rsidRPr="001A6B0A">
        <w:fldChar w:fldCharType="end"/>
      </w:r>
      <w:r w:rsidR="00701D9A" w:rsidRPr="001A6B0A">
        <w:t>, we add a few co</w:t>
      </w:r>
      <w:r w:rsidRPr="001A6B0A">
        <w:t>ntrol variables to capture t</w:t>
      </w:r>
      <w:r w:rsidR="00FA1113" w:rsidRPr="001A6B0A">
        <w:rPr>
          <w:lang w:eastAsia="zh-CN"/>
        </w:rPr>
        <w:t>hree</w:t>
      </w:r>
      <w:r w:rsidR="00701D9A" w:rsidRPr="001A6B0A">
        <w:t xml:space="preserve"> possible model bias: the average time to maturity for </w:t>
      </w:r>
      <w:r w:rsidR="00FA1113" w:rsidRPr="001A6B0A">
        <w:t>the</w:t>
      </w:r>
      <w:r w:rsidR="00701D9A" w:rsidRPr="001A6B0A">
        <w:t xml:space="preserve"> time to expiration bias, </w:t>
      </w:r>
      <w:r w:rsidR="00FA1113" w:rsidRPr="001A6B0A">
        <w:t>the average moneyness for the moneyness bias</w:t>
      </w:r>
      <w:r w:rsidR="00FA1113" w:rsidRPr="001A6B0A">
        <w:rPr>
          <w:rStyle w:val="FootnoteReference"/>
        </w:rPr>
        <w:footnoteReference w:id="12"/>
      </w:r>
      <w:r w:rsidR="00FA1113" w:rsidRPr="001A6B0A">
        <w:t xml:space="preserve">, and </w:t>
      </w:r>
      <w:r w:rsidR="00701D9A" w:rsidRPr="001A6B0A">
        <w:t xml:space="preserve">the </w:t>
      </w:r>
      <w:r w:rsidR="00701D9A" w:rsidRPr="001A6B0A">
        <w:lastRenderedPageBreak/>
        <w:t>current, first and second lagged absolute daily return</w:t>
      </w:r>
      <w:r w:rsidR="00FA1113" w:rsidRPr="001A6B0A">
        <w:t>s</w:t>
      </w:r>
      <w:r w:rsidR="00701D9A" w:rsidRPr="001A6B0A">
        <w:t xml:space="preserve"> of the KOSPI 200 index for </w:t>
      </w:r>
      <w:r w:rsidR="00FA1113" w:rsidRPr="001A6B0A">
        <w:t>the</w:t>
      </w:r>
      <w:r w:rsidR="00701D9A" w:rsidRPr="001A6B0A">
        <w:t xml:space="preserve"> volatility bias.</w:t>
      </w:r>
      <w:r w:rsidR="00701D9A" w:rsidRPr="001A6B0A">
        <w:rPr>
          <w:lang w:eastAsia="zh-CN"/>
        </w:rPr>
        <w:t xml:space="preserve"> </w:t>
      </w:r>
      <w:r w:rsidR="0010524A" w:rsidRPr="001A6B0A">
        <w:t xml:space="preserve">Table 11 </w:t>
      </w:r>
      <w:r w:rsidR="00701D9A" w:rsidRPr="001A6B0A">
        <w:t>report</w:t>
      </w:r>
      <w:r w:rsidRPr="001A6B0A">
        <w:rPr>
          <w:lang w:eastAsia="zh-CN"/>
        </w:rPr>
        <w:t>s</w:t>
      </w:r>
      <w:r w:rsidR="00701D9A" w:rsidRPr="001A6B0A">
        <w:t xml:space="preserve"> the regression coefficients and p-values for call and put options</w:t>
      </w:r>
      <w:r w:rsidRPr="001A6B0A">
        <w:rPr>
          <w:lang w:eastAsia="zh-CN"/>
        </w:rPr>
        <w:t xml:space="preserve"> using index values</w:t>
      </w:r>
      <w:r w:rsidRPr="001A6B0A">
        <w:rPr>
          <w:rStyle w:val="FootnoteReference"/>
          <w:lang w:eastAsia="zh-CN"/>
        </w:rPr>
        <w:footnoteReference w:id="13"/>
      </w:r>
      <w:r w:rsidRPr="001A6B0A">
        <w:rPr>
          <w:lang w:eastAsia="zh-CN"/>
        </w:rPr>
        <w:t>. As expected, adding extra variables increases the value of R square, but t</w:t>
      </w:r>
      <w:r w:rsidR="00701D9A" w:rsidRPr="001A6B0A">
        <w:t>he adjusted R</w:t>
      </w:r>
      <w:r w:rsidR="00701D9A" w:rsidRPr="001A6B0A">
        <w:rPr>
          <w:vertAlign w:val="superscript"/>
          <w:lang w:eastAsia="zh-CN"/>
        </w:rPr>
        <w:t>2</w:t>
      </w:r>
      <w:r w:rsidRPr="001A6B0A">
        <w:t xml:space="preserve"> for all m</w:t>
      </w:r>
      <w:r w:rsidRPr="001A6B0A">
        <w:rPr>
          <w:lang w:eastAsia="zh-CN"/>
        </w:rPr>
        <w:t>ethod</w:t>
      </w:r>
      <w:r w:rsidRPr="001A6B0A">
        <w:t xml:space="preserve">s </w:t>
      </w:r>
      <w:r w:rsidRPr="001A6B0A">
        <w:rPr>
          <w:lang w:eastAsia="zh-CN"/>
        </w:rPr>
        <w:t>are</w:t>
      </w:r>
      <w:r w:rsidR="00701D9A" w:rsidRPr="001A6B0A">
        <w:rPr>
          <w:lang w:eastAsia="zh-CN"/>
        </w:rPr>
        <w:t xml:space="preserve"> </w:t>
      </w:r>
      <w:r w:rsidRPr="001A6B0A">
        <w:rPr>
          <w:lang w:eastAsia="zh-CN"/>
        </w:rPr>
        <w:t xml:space="preserve">still much </w:t>
      </w:r>
      <w:r w:rsidR="00701D9A" w:rsidRPr="001A6B0A">
        <w:t xml:space="preserve">smaller than the 64.4% value in </w:t>
      </w:r>
      <w:r w:rsidR="00092CF1" w:rsidRPr="001A6B0A">
        <w:fldChar w:fldCharType="begin"/>
      </w:r>
      <w:r w:rsidR="00701D9A" w:rsidRPr="001A6B0A">
        <w:instrText xml:space="preserve"> ADDIN EN.CITE &lt;EndNote&gt;&lt;Cite&gt;&lt;Author&gt;Longstaff&lt;/Author&gt;&lt;Year&gt;1995&lt;/Year&gt;&lt;RecNum&gt;6&lt;/RecNum&gt;&lt;DisplayText&gt;Longstaff (1995)&lt;/DisplayText&gt;&lt;record&gt;&lt;rec-number&gt;6&lt;/rec-number&gt;&lt;foreign-keys&gt;&lt;key app="EN" db-id="2vv2xvsdjrarwtewfz6vzwsn90zepdedtwpf"&gt;6&lt;/key&gt;&lt;/foreign-keys&gt;&lt;ref-type name="Journal Article"&gt;17&lt;/ref-type&gt;&lt;contributors&gt;&lt;authors&gt;&lt;author&gt;Longstaff, F. A.&lt;/author&gt;&lt;/authors&gt;&lt;/contributors&gt;&lt;auth-address&gt;Longstaff, FA&amp;#xD;Univ Calif Los Angeles,Anderson Grad Sch Management,405 Hilgrad Ave,Los Angeles,Ca 90095&amp;#xD;Univ Calif Los Angeles,Anderson Grad Sch Management,405 Hilgrad Ave,Los Angeles,Ca 90095&lt;/auth-address&gt;&lt;titles&gt;&lt;title&gt;Option pricing and the martingale restriction&lt;/title&gt;&lt;secondary-title&gt;Review of Financial Studies&lt;/secondary-title&gt;&lt;alt-title&gt;Rev Financ Stud&lt;/alt-title&gt;&lt;/titles&gt;&lt;periodical&gt;&lt;full-title&gt;Review of Financial Studies&lt;/full-title&gt;&lt;abbr-1&gt;Rev Financ Stud&lt;/abbr-1&gt;&lt;/periodical&gt;&lt;alt-periodical&gt;&lt;full-title&gt;Review of Financial Studies&lt;/full-title&gt;&lt;abbr-1&gt;Rev Financ Stud&lt;/abbr-1&gt;&lt;/alt-periodical&gt;&lt;pages&gt;1091-1124&lt;/pages&gt;&lt;volume&gt;8&lt;/volume&gt;&lt;number&gt;4&lt;/number&gt;&lt;keywords&gt;&lt;keyword&gt;stochastic consumption&lt;/keyword&gt;&lt;keyword&gt;transaction costs&lt;/keyword&gt;&lt;keyword&gt;term structure&lt;/keyword&gt;&lt;keyword&gt;interest-rates&lt;/keyword&gt;&lt;keyword&gt;discrete-time&lt;/keyword&gt;&lt;keyword&gt;asset prices&lt;/keyword&gt;&lt;keyword&gt;valuation&lt;/keyword&gt;&lt;keyword&gt;bounds&lt;/keyword&gt;&lt;keyword&gt;equilibrium&lt;/keyword&gt;&lt;keyword&gt;volatility&lt;/keyword&gt;&lt;/keywords&gt;&lt;dates&gt;&lt;year&gt;1995&lt;/year&gt;&lt;pub-dates&gt;&lt;date&gt;Win&lt;/date&gt;&lt;/pub-dates&gt;&lt;/dates&gt;&lt;isbn&gt;0893-9454&lt;/isbn&gt;&lt;accession-num&gt;ISI:A1995TN38100006&lt;/accession-num&gt;&lt;urls&gt;&lt;related-urls&gt;&lt;url&gt;&amp;lt;Go to ISI&amp;gt;://A1995TN38100006&lt;/url&gt;&lt;/related-urls&gt;&lt;/urls&gt;&lt;language&gt;English&lt;/language&gt;&lt;/record&gt;&lt;/Cite&gt;&lt;/EndNote&gt;</w:instrText>
      </w:r>
      <w:r w:rsidR="00092CF1" w:rsidRPr="001A6B0A">
        <w:fldChar w:fldCharType="separate"/>
      </w:r>
      <w:r w:rsidR="00701D9A" w:rsidRPr="001A6B0A">
        <w:rPr>
          <w:noProof/>
        </w:rPr>
        <w:t>Longstaff (1995)</w:t>
      </w:r>
      <w:r w:rsidR="00092CF1" w:rsidRPr="001A6B0A">
        <w:fldChar w:fldCharType="end"/>
      </w:r>
      <w:r w:rsidR="00701D9A" w:rsidRPr="001A6B0A">
        <w:rPr>
          <w:lang w:eastAsia="zh-CN"/>
        </w:rPr>
        <w:t>. B</w:t>
      </w:r>
      <w:r w:rsidR="00701D9A" w:rsidRPr="001A6B0A">
        <w:t>oth Longstaff and Shimko models have adjusted R</w:t>
      </w:r>
      <w:r w:rsidR="00701D9A" w:rsidRPr="001A6B0A">
        <w:rPr>
          <w:vertAlign w:val="superscript"/>
        </w:rPr>
        <w:t>2</w:t>
      </w:r>
      <w:r w:rsidR="00701D9A" w:rsidRPr="001A6B0A">
        <w:t xml:space="preserve"> less than 10%</w:t>
      </w:r>
      <w:r w:rsidR="00701D9A" w:rsidRPr="001A6B0A">
        <w:rPr>
          <w:lang w:eastAsia="zh-CN"/>
        </w:rPr>
        <w:t>.</w:t>
      </w:r>
      <w:r w:rsidR="00701D9A" w:rsidRPr="001A6B0A">
        <w:t xml:space="preserve"> </w:t>
      </w:r>
      <w:r w:rsidR="005C4728" w:rsidRPr="001A6B0A">
        <w:t>The results also indicate that once these biases are controlled, the market frictions factors such as the total traded value (TTV) and open interest (OI) become less significant.</w:t>
      </w:r>
      <w:r w:rsidR="00701D9A" w:rsidRPr="001A6B0A">
        <w:rPr>
          <w:lang w:eastAsia="zh-CN"/>
        </w:rPr>
        <w:t xml:space="preserve"> T</w:t>
      </w:r>
      <w:r w:rsidR="00701D9A" w:rsidRPr="001A6B0A">
        <w:t xml:space="preserve">he coefficient for </w:t>
      </w:r>
      <w:r w:rsidR="005C4728" w:rsidRPr="001A6B0A">
        <w:t>TTV</w:t>
      </w:r>
      <w:r w:rsidR="00701D9A" w:rsidRPr="001A6B0A">
        <w:t xml:space="preserve"> is significant only in two models (</w:t>
      </w:r>
      <w:r w:rsidR="0010524A" w:rsidRPr="001A6B0A">
        <w:t xml:space="preserve">the </w:t>
      </w:r>
      <w:r w:rsidR="00701D9A" w:rsidRPr="001A6B0A">
        <w:t>Lon</w:t>
      </w:r>
      <w:r w:rsidR="0010524A" w:rsidRPr="001A6B0A">
        <w:t xml:space="preserve">gstaff and Shimko </w:t>
      </w:r>
      <w:r w:rsidR="005C4728" w:rsidRPr="001A6B0A">
        <w:t>methods</w:t>
      </w:r>
      <w:r w:rsidR="0010524A" w:rsidRPr="001A6B0A">
        <w:t xml:space="preserve"> for calls and the BS</w:t>
      </w:r>
      <w:r w:rsidR="00701D9A" w:rsidRPr="001A6B0A">
        <w:t xml:space="preserve"> </w:t>
      </w:r>
      <w:r w:rsidR="0010524A" w:rsidRPr="001A6B0A">
        <w:t xml:space="preserve">model </w:t>
      </w:r>
      <w:r w:rsidR="00701D9A" w:rsidRPr="001A6B0A">
        <w:t xml:space="preserve">and </w:t>
      </w:r>
      <w:r w:rsidR="0010524A" w:rsidRPr="001A6B0A">
        <w:t xml:space="preserve">the </w:t>
      </w:r>
      <w:r w:rsidR="00701D9A" w:rsidRPr="001A6B0A">
        <w:t xml:space="preserve">FKR </w:t>
      </w:r>
      <w:r w:rsidR="0010524A" w:rsidRPr="001A6B0A">
        <w:t xml:space="preserve">method </w:t>
      </w:r>
      <w:r w:rsidR="00701D9A" w:rsidRPr="001A6B0A">
        <w:t>for puts)</w:t>
      </w:r>
      <w:r w:rsidR="00701D9A" w:rsidRPr="001A6B0A">
        <w:rPr>
          <w:lang w:eastAsia="zh-CN"/>
        </w:rPr>
        <w:t xml:space="preserve">. </w:t>
      </w:r>
      <w:r w:rsidR="005C4728" w:rsidRPr="001A6B0A">
        <w:rPr>
          <w:lang w:eastAsia="zh-CN"/>
        </w:rPr>
        <w:t>The</w:t>
      </w:r>
      <w:r w:rsidR="00701D9A" w:rsidRPr="001A6B0A">
        <w:t xml:space="preserve"> sign of coef</w:t>
      </w:r>
      <w:r w:rsidR="005C4728" w:rsidRPr="001A6B0A">
        <w:t xml:space="preserve">ficient for </w:t>
      </w:r>
      <w:r w:rsidR="00483D01" w:rsidRPr="001A6B0A">
        <w:t xml:space="preserve">the </w:t>
      </w:r>
      <w:r w:rsidR="005C4728" w:rsidRPr="001A6B0A">
        <w:t xml:space="preserve">number of options </w:t>
      </w:r>
      <w:r w:rsidRPr="001A6B0A">
        <w:rPr>
          <w:lang w:eastAsia="zh-CN"/>
        </w:rPr>
        <w:t>remains</w:t>
      </w:r>
      <w:r w:rsidR="00701D9A" w:rsidRPr="001A6B0A">
        <w:t xml:space="preserve"> mixed</w:t>
      </w:r>
      <w:r w:rsidR="00701D9A" w:rsidRPr="001A6B0A">
        <w:rPr>
          <w:lang w:eastAsia="zh-CN"/>
        </w:rPr>
        <w:t xml:space="preserve">. </w:t>
      </w:r>
    </w:p>
    <w:p w:rsidR="005C4728" w:rsidRPr="001A6B0A" w:rsidRDefault="005C4728" w:rsidP="00E718B5"/>
    <w:p w:rsidR="005C4728" w:rsidRPr="00EC1B39" w:rsidRDefault="005C4728" w:rsidP="00E718B5">
      <w:pPr>
        <w:rPr>
          <w:i/>
          <w:iCs/>
        </w:rPr>
      </w:pPr>
      <w:r w:rsidRPr="00EC1B39">
        <w:rPr>
          <w:i/>
          <w:iCs/>
        </w:rPr>
        <w:t>6.3</w:t>
      </w:r>
      <w:r w:rsidR="00D16370">
        <w:rPr>
          <w:i/>
          <w:iCs/>
        </w:rPr>
        <w:t>.</w:t>
      </w:r>
      <w:r w:rsidRPr="00EC1B39">
        <w:rPr>
          <w:i/>
          <w:iCs/>
        </w:rPr>
        <w:t xml:space="preserve"> Nearest Maturity Bias</w:t>
      </w:r>
    </w:p>
    <w:p w:rsidR="005C4728" w:rsidRPr="001A6B0A" w:rsidRDefault="005C4728" w:rsidP="00EC1B39">
      <w:pPr>
        <w:adjustRightInd w:val="0"/>
        <w:snapToGrid w:val="0"/>
        <w:spacing w:after="0"/>
        <w:ind w:firstLine="709"/>
      </w:pPr>
      <w:r w:rsidRPr="001A6B0A">
        <w:t xml:space="preserve">In all our previous tests, we have ignored one unique feature of the KOSPI 200 index options market. Unlike its US peer, the trading volume of the nearest maturity contracts is much higher than that of the second nearest maturity contracts. It is now well known that option prices for these nearest maturity contracts are usually far from their fair values. We redo the martingale test and re-run the regression analysis by excluding those contracts that mature within three days to the immediate next maturity date. </w:t>
      </w:r>
      <w:r w:rsidR="00483D01" w:rsidRPr="001A6B0A">
        <w:t xml:space="preserve">The martingale restriction test is very close to the previous results, so we do not present them here. </w:t>
      </w:r>
      <w:r w:rsidRPr="001A6B0A">
        <w:t>Table 12 shows the results for regression analysis using the index futures as the underlying.</w:t>
      </w:r>
    </w:p>
    <w:p w:rsidR="00483D01" w:rsidRPr="001A6B0A" w:rsidRDefault="00483D01" w:rsidP="00EC1B39">
      <w:pPr>
        <w:adjustRightInd w:val="0"/>
        <w:snapToGrid w:val="0"/>
        <w:spacing w:after="0"/>
        <w:ind w:firstLine="709"/>
      </w:pPr>
      <w:r w:rsidRPr="001A6B0A">
        <w:t xml:space="preserve">The first thing to notice is that the intercept C now becomes very significant for all cases at a 95% level, meaning that those omitted nearest maturity contracts indeed represent </w:t>
      </w:r>
      <w:r w:rsidRPr="001A6B0A">
        <w:lastRenderedPageBreak/>
        <w:t xml:space="preserve">part of the arbitrage opportunities in the KOSPI 200 index options market. Based on the BS model, we compute the R square differences in Table 10 and Table 12 for calls and puts. These differences indicate that nearest maturity contracts contribute roughly 6% to the whole arbitrage opportunities for calls and 11% for puts. Second, </w:t>
      </w:r>
      <w:r w:rsidR="00F17BDD" w:rsidRPr="001A6B0A">
        <w:t>the R square is higher for all cases than without excluding those nearest maturity contracts, with the highest value being 31% for the BS model. Third, market friction variables become more significant, especially for the TTV. However, the relatively low R square combined with a strong rejection of the martingale restriction property suggest that even after we exclude those obvious speculative behaviors in the market, the market is still far from arbitrage free</w:t>
      </w:r>
      <w:r w:rsidR="00F17BDD" w:rsidRPr="001A6B0A">
        <w:rPr>
          <w:rStyle w:val="FootnoteReference"/>
          <w:lang w:eastAsia="zh-CN"/>
        </w:rPr>
        <w:footnoteReference w:id="14"/>
      </w:r>
      <w:r w:rsidR="00F17BDD" w:rsidRPr="001A6B0A">
        <w:t>.</w:t>
      </w:r>
    </w:p>
    <w:p w:rsidR="005C4728" w:rsidRPr="001A6B0A" w:rsidRDefault="00F17BDD" w:rsidP="00E718B5">
      <w:r w:rsidRPr="001A6B0A">
        <w:t xml:space="preserve">  </w:t>
      </w:r>
    </w:p>
    <w:p w:rsidR="00535E0C" w:rsidRPr="00EC1B39" w:rsidRDefault="009F6154" w:rsidP="00E718B5">
      <w:pPr>
        <w:rPr>
          <w:b/>
          <w:bCs/>
        </w:rPr>
      </w:pPr>
      <w:r w:rsidRPr="00EC1B39">
        <w:rPr>
          <w:b/>
          <w:bCs/>
        </w:rPr>
        <w:t>7</w:t>
      </w:r>
      <w:r w:rsidR="00D16370">
        <w:rPr>
          <w:b/>
          <w:bCs/>
        </w:rPr>
        <w:t>.</w:t>
      </w:r>
      <w:r w:rsidR="00535E0C" w:rsidRPr="00EC1B39">
        <w:rPr>
          <w:b/>
          <w:bCs/>
        </w:rPr>
        <w:t xml:space="preserve"> Conclusion</w:t>
      </w:r>
      <w:r w:rsidR="00F17BDD" w:rsidRPr="00EC1B39">
        <w:rPr>
          <w:b/>
          <w:bCs/>
        </w:rPr>
        <w:t>s</w:t>
      </w:r>
    </w:p>
    <w:p w:rsidR="002D09B9" w:rsidRPr="001A6B0A" w:rsidRDefault="00701D9A" w:rsidP="00EC1B39">
      <w:pPr>
        <w:adjustRightInd w:val="0"/>
        <w:snapToGrid w:val="0"/>
        <w:spacing w:after="0"/>
        <w:ind w:firstLine="709"/>
      </w:pPr>
      <w:r w:rsidRPr="001A6B0A">
        <w:t xml:space="preserve">We examine the property of martingale restriction for the Korean KOSPI 200 index options market. </w:t>
      </w:r>
      <w:r w:rsidR="00C23921" w:rsidRPr="001A6B0A">
        <w:t>To avoid model misspecifications, w</w:t>
      </w:r>
      <w:r w:rsidRPr="001A6B0A">
        <w:t>e use both parametric and non-parametric methods to estimate the risk neutral density function, and then use it to compute the option implied index values. Positive differences between these option-implied values and market observed values and the t-tests suggest that martingale restriction is violated in this market for al</w:t>
      </w:r>
      <w:r w:rsidR="00C23921" w:rsidRPr="001A6B0A">
        <w:t>most all</w:t>
      </w:r>
      <w:r w:rsidRPr="001A6B0A">
        <w:t xml:space="preserve"> method</w:t>
      </w:r>
      <w:r w:rsidR="00C23921" w:rsidRPr="001A6B0A">
        <w:t>s</w:t>
      </w:r>
      <w:r w:rsidRPr="001A6B0A">
        <w:t xml:space="preserve"> that we use. Regression analysis shows that market frictions factors such as total trading value, open interest and the number of options</w:t>
      </w:r>
      <w:r w:rsidR="00C23921" w:rsidRPr="001A6B0A">
        <w:t xml:space="preserve"> have rather small explanatory power for these percentage differences</w:t>
      </w:r>
      <w:r w:rsidRPr="001A6B0A">
        <w:t>. We conclude that the fundamental assumpt</w:t>
      </w:r>
      <w:r w:rsidR="002D09B9" w:rsidRPr="001A6B0A">
        <w:t xml:space="preserve">ion of no arbitrage </w:t>
      </w:r>
      <w:r w:rsidR="00933E5E" w:rsidRPr="001A6B0A">
        <w:t xml:space="preserve">is </w:t>
      </w:r>
      <w:r w:rsidRPr="001A6B0A">
        <w:t>not</w:t>
      </w:r>
      <w:r w:rsidR="002D09B9" w:rsidRPr="001A6B0A">
        <w:t xml:space="preserve"> </w:t>
      </w:r>
      <w:r w:rsidRPr="001A6B0A">
        <w:t>valid for the Korean</w:t>
      </w:r>
      <w:r w:rsidR="00933E5E" w:rsidRPr="001A6B0A">
        <w:t xml:space="preserve"> options</w:t>
      </w:r>
      <w:r w:rsidRPr="001A6B0A">
        <w:t xml:space="preserve"> market. This finding is of critical importance to the practitioners in the Korean options market as well as the regulators.</w:t>
      </w:r>
    </w:p>
    <w:p w:rsidR="00701D9A" w:rsidRPr="001A6B0A" w:rsidRDefault="009F6154" w:rsidP="00E718B5">
      <w:pPr>
        <w:rPr>
          <w:rFonts w:eastAsia="SimSun"/>
        </w:rPr>
        <w:sectPr w:rsidR="00701D9A" w:rsidRPr="001A6B0A" w:rsidSect="003934EB">
          <w:footerReference w:type="default" r:id="rId10"/>
          <w:pgSz w:w="11906" w:h="16838" w:code="9"/>
          <w:pgMar w:top="1440" w:right="1440" w:bottom="1440" w:left="1440" w:header="709" w:footer="709" w:gutter="0"/>
          <w:cols w:space="708"/>
          <w:titlePg/>
          <w:docGrid w:linePitch="360"/>
        </w:sectPr>
      </w:pPr>
      <w:r w:rsidRPr="001A6B0A">
        <w:lastRenderedPageBreak/>
        <w:t>Our conclusion is affirmative</w:t>
      </w:r>
      <w:r w:rsidR="00701D9A" w:rsidRPr="001A6B0A">
        <w:t xml:space="preserve"> because: (1) we use both parametric and non-parametric methods to test for martingale restriction. Previous studies only consider parametric ones. Since non-parametric methods do not rely on any specific models, our findings cannot be easily challenged; (2) we show that non-parametric methods have much better pricing performance relative to the parametric ones. </w:t>
      </w:r>
      <w:r w:rsidRPr="001A6B0A">
        <w:t>Hence,</w:t>
      </w:r>
      <w:r w:rsidR="00701D9A" w:rsidRPr="001A6B0A">
        <w:t xml:space="preserve"> non-parametric methods are more reliable for the martingale restriction test. All tests based on non-parametric methods reject the null hypothesis that option implied index values are equal to the actual index values; (3) we do a battery of robustness checks to ensure our results are not subject to certain factors. We replace index values by index futures values to get rid of market non-synchronous and stale price issues</w:t>
      </w:r>
      <w:r w:rsidR="00933E5E" w:rsidRPr="001A6B0A">
        <w:t xml:space="preserve"> and find even stronger rejections of the property</w:t>
      </w:r>
      <w:r w:rsidR="00701D9A" w:rsidRPr="001A6B0A">
        <w:t xml:space="preserve">. </w:t>
      </w:r>
      <w:r w:rsidR="00933E5E" w:rsidRPr="001A6B0A">
        <w:t>We</w:t>
      </w:r>
      <w:r w:rsidR="00701D9A" w:rsidRPr="001A6B0A">
        <w:t xml:space="preserve"> </w:t>
      </w:r>
      <w:r w:rsidR="00933E5E" w:rsidRPr="001A6B0A">
        <w:t>also control</w:t>
      </w:r>
      <w:r w:rsidR="00701D9A" w:rsidRPr="001A6B0A">
        <w:t xml:space="preserve"> for maturity</w:t>
      </w:r>
      <w:r w:rsidRPr="001A6B0A">
        <w:t>, moneyness</w:t>
      </w:r>
      <w:r w:rsidR="00701D9A" w:rsidRPr="001A6B0A">
        <w:t xml:space="preserve"> </w:t>
      </w:r>
      <w:r w:rsidR="00933E5E" w:rsidRPr="001A6B0A">
        <w:t xml:space="preserve">and volatility </w:t>
      </w:r>
      <w:r w:rsidR="00701D9A" w:rsidRPr="001A6B0A">
        <w:t>biases</w:t>
      </w:r>
      <w:r w:rsidR="00933E5E" w:rsidRPr="001A6B0A">
        <w:t xml:space="preserve"> when examining the relation between the price percentage differences and market friction factors, but o</w:t>
      </w:r>
      <w:r w:rsidR="009B54DC" w:rsidRPr="001A6B0A">
        <w:t>ur major results stay the sa</w:t>
      </w:r>
      <w:r w:rsidR="002C1CA7" w:rsidRPr="001A6B0A">
        <w:rPr>
          <w:rFonts w:eastAsia="SimSun"/>
        </w:rPr>
        <w:t>me.</w:t>
      </w:r>
      <w:r w:rsidR="00933E5E" w:rsidRPr="001A6B0A">
        <w:rPr>
          <w:rFonts w:eastAsia="SimSun"/>
        </w:rPr>
        <w:t xml:space="preserve"> It is possible that we have missed some critical factors in our regression analysis, but given an average of 30% of explanatory power with eight independent variables already, significant improvements seem very unlikely.</w:t>
      </w:r>
    </w:p>
    <w:p w:rsidR="009B54DC" w:rsidRPr="009B54DC" w:rsidRDefault="009B54DC" w:rsidP="00C36284">
      <w:pPr>
        <w:adjustRightInd w:val="0"/>
        <w:snapToGrid w:val="0"/>
        <w:spacing w:after="0"/>
        <w:rPr>
          <w:rFonts w:cs="Times New Roman"/>
          <w:b/>
          <w:lang w:eastAsia="ko-KR"/>
        </w:rPr>
      </w:pPr>
      <w:r w:rsidRPr="009B54DC">
        <w:rPr>
          <w:rFonts w:cs="Times New Roman"/>
          <w:b/>
          <w:lang w:eastAsia="ko-KR"/>
        </w:rPr>
        <w:lastRenderedPageBreak/>
        <w:t>Bibliography</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 xml:space="preserve">Ahn, H.-J., J. Kang, </w:t>
      </w:r>
      <w:r>
        <w:rPr>
          <w:rFonts w:cs="Times New Roman" w:hint="eastAsia"/>
          <w:lang w:eastAsia="ko-KR"/>
        </w:rPr>
        <w:t>and D. Ryu</w:t>
      </w:r>
      <w:r w:rsidRPr="009B54DC">
        <w:rPr>
          <w:rFonts w:cs="Times New Roman"/>
          <w:lang w:eastAsia="ko-KR"/>
        </w:rPr>
        <w:t xml:space="preserve"> (2008). "Informed trading in the index option market: The case of KOSPI 200 options." Journal of Futures Markets 28(12): 1118-1146.</w:t>
      </w:r>
    </w:p>
    <w:p w:rsidR="009B54DC" w:rsidRPr="009B54DC" w:rsidRDefault="009F4DCE" w:rsidP="00C36284">
      <w:pPr>
        <w:adjustRightInd w:val="0"/>
        <w:snapToGrid w:val="0"/>
        <w:spacing w:after="0"/>
        <w:rPr>
          <w:rFonts w:cs="Times New Roman"/>
          <w:lang w:eastAsia="ko-KR"/>
        </w:rPr>
      </w:pPr>
      <w:r>
        <w:rPr>
          <w:rFonts w:cs="Times New Roman"/>
          <w:lang w:eastAsia="ko-KR"/>
        </w:rPr>
        <w:t xml:space="preserve">Ahn, H.-J., J. Kang, </w:t>
      </w:r>
      <w:r>
        <w:rPr>
          <w:rFonts w:cs="Times New Roman" w:hint="eastAsia"/>
          <w:lang w:eastAsia="ko-KR"/>
        </w:rPr>
        <w:t>and D. Ryu</w:t>
      </w:r>
      <w:r w:rsidR="009B54DC" w:rsidRPr="009B54DC">
        <w:rPr>
          <w:rFonts w:cs="Times New Roman"/>
          <w:lang w:eastAsia="ko-KR"/>
        </w:rPr>
        <w:t xml:space="preserve"> (2010). "Information Effects of Trade Size and Trade Direction: Evidence from the KO</w:t>
      </w:r>
      <w:r w:rsidR="001B5D91">
        <w:rPr>
          <w:rFonts w:cs="Times New Roman"/>
          <w:lang w:eastAsia="ko-KR"/>
        </w:rPr>
        <w:t>SPI 200 Index Options Market</w:t>
      </w:r>
      <w:r w:rsidR="009B54DC" w:rsidRPr="009B54DC">
        <w:rPr>
          <w:rFonts w:cs="Times New Roman"/>
          <w:lang w:eastAsia="ko-KR"/>
        </w:rPr>
        <w:t>." Asia-Pacific Journal of Financial Studies 39(3): 301-339.</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Ait-Sahalia, Y. and A. W. Lo (1998). "Nonparametric estimation of state-price densities implicit in financial asset prices." Journal of Finance 53(2): 499-547.</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Bahra, B. (1997). "Implied Risk-neutral Probability Density Functions From Option Prices: Theory and Application." Bank of England Working Paper No 66.</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Breeden, D. T. and R. H. Litzenberger (1978). "Prices of State-Contingent Claims Implicit in Option Prices." Journal of Business 51(4): 621-651.</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Brenner, M. and Y. H. Eom (1997). "No-Arbitrage Option Pricing: New Evidence on the Validity of the Martingale Property." NYU Working Paper No. FIN-98-009.</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Choe, H. and Y. Eom (2009). "The disposition effect and investment performance in the futures market." Journal of Futures Markets 29(6): 496-522.</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Figlewski, S. (2008). "Estimating the Implied Risk Neutral Density for the U.S. Market Portfolio." Volatility and Time Series Econometrics: Essays in Honor of Robert F. Engle.</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Harrison, J. M. and D. M. Kreps (1979). "Martingales and Arbitrage in Multiperiod Securities Markets." Journal of Economic Theory 20(3): 381-408.</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Jackwerth, J. C. (1999). "Option Implied Risk-Neutral Distributions and Implied Binomial Trees: A Literature Review." Journal of Derivatives 7(2): 66-82.</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Jackwerth, J. C. and M. Rubinstein (1996). "Recovering Probability Distributions from Option Prices." The Journal of Finance 51(5): 1611-1631.</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lastRenderedPageBreak/>
        <w:t>Longstaff, F. A. (1995). "Option pricing and the martingale restriction." Review of Financial Studies 8(4): 1091-1124.</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Manaster, S. and J. R. J. Rendleman (1982). "Option Prices as Predictors of Equilibrium Stock Prices." Journal of Finance 37(4): 1043-1057.</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Merton, R. C. (1973). "Theory of Rational Option Pricing." Bell Journal of Economics 4(1): 141-183.</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Merton, R. C. (1976). "Option Pricing When Underlying Stock Returns Are Discontinuous." Journal of Financial Economics 3(1-2): 125-144.</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Neumann, M. and C. Schlag (1996). "Martingale restrictions and implied distributions for German stock index option prices." Working Paper, Universit at Karlsruhe.</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Rosenberg, J. V. and R. F. Engle (1997). "Option Hedging Using Empirical Pricing Kernels." NBER Working Papers 6222, National Bureau of Economic Research, Inc.</w:t>
      </w:r>
    </w:p>
    <w:p w:rsidR="009B54DC" w:rsidRDefault="009B54DC" w:rsidP="00C36284">
      <w:pPr>
        <w:adjustRightInd w:val="0"/>
        <w:snapToGrid w:val="0"/>
        <w:spacing w:after="0"/>
        <w:rPr>
          <w:rFonts w:cs="Times New Roman"/>
          <w:lang w:eastAsia="ko-KR"/>
        </w:rPr>
      </w:pPr>
      <w:r w:rsidRPr="009B54DC">
        <w:rPr>
          <w:rFonts w:cs="Times New Roman"/>
          <w:lang w:eastAsia="ko-KR"/>
        </w:rPr>
        <w:t>Rubinstein, M. (1994). "Implied Binomial Trees." Journal of Finance 49(3): 771-818.</w:t>
      </w:r>
    </w:p>
    <w:p w:rsidR="00B01C39" w:rsidRPr="009B54DC" w:rsidRDefault="00B01C39" w:rsidP="00C36284">
      <w:pPr>
        <w:adjustRightInd w:val="0"/>
        <w:snapToGrid w:val="0"/>
        <w:spacing w:after="0"/>
        <w:rPr>
          <w:rFonts w:cs="Times New Roman"/>
          <w:lang w:eastAsia="ko-KR"/>
        </w:rPr>
      </w:pPr>
      <w:r>
        <w:rPr>
          <w:rFonts w:cs="Times New Roman" w:hint="eastAsia"/>
          <w:lang w:eastAsia="ko-KR"/>
        </w:rPr>
        <w:t xml:space="preserve">Ryu, D. (2011). </w:t>
      </w:r>
      <w:r w:rsidRPr="009B54DC">
        <w:rPr>
          <w:rFonts w:cs="Times New Roman"/>
          <w:lang w:eastAsia="ko-KR"/>
        </w:rPr>
        <w:t>"</w:t>
      </w:r>
      <w:r>
        <w:rPr>
          <w:rFonts w:cs="Times New Roman" w:hint="eastAsia"/>
          <w:lang w:eastAsia="ko-KR"/>
        </w:rPr>
        <w:t>Intraday Price Formation and Bid/Ask Spreads: A Cross Market Approach</w:t>
      </w:r>
      <w:r>
        <w:rPr>
          <w:rFonts w:cs="Times New Roman"/>
          <w:lang w:eastAsia="ko-KR"/>
        </w:rPr>
        <w:t>." Journal of F</w:t>
      </w:r>
      <w:r>
        <w:rPr>
          <w:rFonts w:cs="Times New Roman" w:hint="eastAsia"/>
          <w:lang w:eastAsia="ko-KR"/>
        </w:rPr>
        <w:t>utures Markets, forthcoming.</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Shimko, D. (1993). "Bounds of Probability." Risk Magazine 6(4).</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Stone, C. J. (1984). "An Asymptotically Optimal Window Selection Rule for Kernel Density Estimates." Annals of Statistics 12(4): 1285-1297.</w:t>
      </w:r>
    </w:p>
    <w:p w:rsidR="009B54DC" w:rsidRPr="009B54DC" w:rsidRDefault="009B54DC" w:rsidP="00C36284">
      <w:pPr>
        <w:adjustRightInd w:val="0"/>
        <w:snapToGrid w:val="0"/>
        <w:spacing w:after="0"/>
        <w:rPr>
          <w:rFonts w:cs="Times New Roman"/>
          <w:lang w:eastAsia="ko-KR"/>
        </w:rPr>
      </w:pPr>
      <w:r w:rsidRPr="009B54DC">
        <w:rPr>
          <w:rFonts w:cs="Times New Roman"/>
          <w:lang w:eastAsia="ko-KR"/>
        </w:rPr>
        <w:t>Strong, N. and X. Xu (1999). "Do S&amp;P 500 index options violate the martingale restriction?" Journal of Futures Markets 19(5): 499-521.</w:t>
      </w:r>
    </w:p>
    <w:p w:rsidR="002B700E" w:rsidRDefault="009B54DC" w:rsidP="00C36284">
      <w:pPr>
        <w:adjustRightInd w:val="0"/>
        <w:snapToGrid w:val="0"/>
        <w:spacing w:after="0"/>
        <w:rPr>
          <w:rFonts w:cs="Times New Roman"/>
          <w:lang w:eastAsia="ko-KR"/>
        </w:rPr>
      </w:pPr>
      <w:r w:rsidRPr="009B54DC">
        <w:rPr>
          <w:rFonts w:cs="Times New Roman"/>
          <w:lang w:eastAsia="ko-KR"/>
        </w:rPr>
        <w:t>Turvey, C. G. and S. Komar (2006). "Martingale Restrictions and the Implied Market Price of Risk." Canadian Journal of Agricultural Economics/Revue canadienne</w:t>
      </w:r>
      <w:r w:rsidR="00B01C39">
        <w:rPr>
          <w:rFonts w:cs="Times New Roman"/>
          <w:lang w:eastAsia="ko-KR"/>
        </w:rPr>
        <w:t xml:space="preserve"> d'agroeconomie 54(3): 379-399.</w:t>
      </w:r>
    </w:p>
    <w:p w:rsidR="003D1754" w:rsidRDefault="003D1754" w:rsidP="009063D4">
      <w:pPr>
        <w:spacing w:after="0" w:line="240" w:lineRule="auto"/>
        <w:rPr>
          <w:rFonts w:cs="Times New Roman"/>
          <w:lang w:eastAsia="ko-KR"/>
        </w:rPr>
      </w:pPr>
      <w:r>
        <w:rPr>
          <w:rFonts w:cs="Times New Roman"/>
          <w:lang w:eastAsia="ko-KR"/>
        </w:rPr>
        <w:br w:type="page"/>
      </w:r>
    </w:p>
    <w:p w:rsidR="003D1754" w:rsidRPr="0052048D" w:rsidRDefault="003D1754" w:rsidP="009063D4">
      <w:pPr>
        <w:adjustRightInd w:val="0"/>
        <w:snapToGrid w:val="0"/>
        <w:spacing w:after="0" w:line="240" w:lineRule="auto"/>
        <w:rPr>
          <w:rFonts w:eastAsia="Malgun Gothic" w:cs="Times New Roman"/>
          <w:b/>
        </w:rPr>
      </w:pPr>
      <w:r w:rsidRPr="0052048D">
        <w:rPr>
          <w:rFonts w:eastAsia="Malgun Gothic" w:cs="Times New Roman"/>
          <w:b/>
        </w:rPr>
        <w:lastRenderedPageBreak/>
        <w:t xml:space="preserve">Table </w:t>
      </w:r>
      <w:r w:rsidR="00D814F5">
        <w:rPr>
          <w:rFonts w:eastAsia="Malgun Gothic" w:cs="Times New Roman"/>
          <w:b/>
        </w:rPr>
        <w:t>1:</w:t>
      </w:r>
      <w:r w:rsidRPr="0052048D">
        <w:rPr>
          <w:rFonts w:eastAsia="Malgun Gothic" w:cs="Times New Roman"/>
          <w:b/>
        </w:rPr>
        <w:t xml:space="preserve"> Top 10 Equity Index Futures and Options Worldwide</w:t>
      </w:r>
    </w:p>
    <w:p w:rsidR="003D1754" w:rsidRPr="0052048D" w:rsidRDefault="003D1754" w:rsidP="009063D4">
      <w:pPr>
        <w:adjustRightInd w:val="0"/>
        <w:snapToGrid w:val="0"/>
        <w:spacing w:after="0" w:line="240" w:lineRule="auto"/>
        <w:rPr>
          <w:rFonts w:cs="Times New Roman"/>
          <w:lang w:eastAsia="ko-KR"/>
        </w:rPr>
      </w:pPr>
      <w:r w:rsidRPr="0052048D">
        <w:rPr>
          <w:rFonts w:cs="Times New Roman"/>
          <w:lang w:eastAsia="ko-KR"/>
        </w:rPr>
        <w:t xml:space="preserve">Notes: </w:t>
      </w:r>
      <w:r w:rsidRPr="0052048D">
        <w:rPr>
          <w:rFonts w:cs="Times New Roman"/>
        </w:rPr>
        <w:t xml:space="preserve">This table shows the ten most active index derivatives contracts, which are ranked by the number of contracts traded and/or cleared in </w:t>
      </w:r>
      <w:r w:rsidR="001B5D91">
        <w:rPr>
          <w:rFonts w:cs="Times New Roman" w:hint="eastAsia"/>
          <w:lang w:eastAsia="zh-CN"/>
        </w:rPr>
        <w:t xml:space="preserve">2009 and </w:t>
      </w:r>
      <w:r w:rsidRPr="0052048D">
        <w:rPr>
          <w:rFonts w:cs="Times New Roman"/>
        </w:rPr>
        <w:t xml:space="preserve">2010. </w:t>
      </w:r>
      <w:r w:rsidRPr="0052048D">
        <w:rPr>
          <w:rFonts w:cs="Times New Roman"/>
          <w:lang w:eastAsia="ko-KR"/>
        </w:rPr>
        <w:t xml:space="preserve">The </w:t>
      </w:r>
      <w:r w:rsidRPr="0052048D">
        <w:rPr>
          <w:rFonts w:eastAsia="Malgun Gothic" w:cs="Times New Roman"/>
          <w:color w:val="000000"/>
        </w:rPr>
        <w:t>SPDR S&amp;P 500 ETF Options</w:t>
      </w:r>
      <w:r w:rsidRPr="0052048D">
        <w:rPr>
          <w:rFonts w:cs="Times New Roman"/>
          <w:lang w:eastAsia="ko-KR"/>
        </w:rPr>
        <w:t xml:space="preserve"> are traded on multiple U.S. options exchanges. </w:t>
      </w:r>
      <w:r w:rsidRPr="0052048D">
        <w:rPr>
          <w:rFonts w:eastAsiaTheme="minorHAnsi" w:cs="Times New Roman"/>
        </w:rPr>
        <w:t xml:space="preserve">Source: </w:t>
      </w:r>
      <w:r w:rsidRPr="0052048D">
        <w:rPr>
          <w:rFonts w:eastAsiaTheme="minorHAnsi" w:cs="Times New Roman"/>
          <w:i/>
        </w:rPr>
        <w:t>Futures Industry Association</w:t>
      </w:r>
      <w:r w:rsidRPr="0052048D">
        <w:rPr>
          <w:rFonts w:eastAsiaTheme="minorHAnsi" w:cs="Times New Roman"/>
        </w:rPr>
        <w:t xml:space="preserve"> (</w:t>
      </w:r>
      <w:hyperlink r:id="rId11" w:history="1">
        <w:r w:rsidRPr="0052048D">
          <w:rPr>
            <w:rStyle w:val="Hyperlink"/>
            <w:rFonts w:eastAsiaTheme="minorHAnsi" w:cs="Times New Roman"/>
          </w:rPr>
          <w:t>www.futuresindustry.org</w:t>
        </w:r>
      </w:hyperlink>
      <w:r w:rsidRPr="0052048D">
        <w:rPr>
          <w:rFonts w:eastAsiaTheme="minorHAnsi" w:cs="Times New Roman"/>
        </w:rPr>
        <w:t>)</w:t>
      </w:r>
    </w:p>
    <w:tbl>
      <w:tblPr>
        <w:tblW w:w="5000" w:type="pct"/>
        <w:tblCellMar>
          <w:left w:w="99" w:type="dxa"/>
          <w:right w:w="99" w:type="dxa"/>
        </w:tblCellMar>
        <w:tblLook w:val="04A0"/>
      </w:tblPr>
      <w:tblGrid>
        <w:gridCol w:w="640"/>
        <w:gridCol w:w="3813"/>
        <w:gridCol w:w="1963"/>
        <w:gridCol w:w="1404"/>
        <w:gridCol w:w="1404"/>
      </w:tblGrid>
      <w:tr w:rsidR="003D1754" w:rsidRPr="0052048D" w:rsidTr="00AF401F">
        <w:trPr>
          <w:trHeight w:val="255"/>
        </w:trPr>
        <w:tc>
          <w:tcPr>
            <w:tcW w:w="34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Rank </w:t>
            </w:r>
          </w:p>
        </w:tc>
        <w:tc>
          <w:tcPr>
            <w:tcW w:w="2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Contract </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Index Multiplier </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2010</w:t>
            </w:r>
          </w:p>
        </w:tc>
        <w:tc>
          <w:tcPr>
            <w:tcW w:w="761"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2009</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KOSPI 200 Options, KRX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100,000 Korean won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3,525,898,562</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2,920,990,655</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2</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E-mini S&amp;P 500 Index Futures, CME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50 U.S. dollars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555,328,670</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556,314,143</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1B5D91" w:rsidP="009063D4">
            <w:pPr>
              <w:spacing w:after="0" w:line="240" w:lineRule="auto"/>
              <w:rPr>
                <w:rFonts w:eastAsia="Malgun Gothic" w:cs="Times New Roman"/>
                <w:color w:val="000000"/>
                <w:sz w:val="20"/>
                <w:szCs w:val="20"/>
                <w:lang w:eastAsia="ko-KR" w:bidi="ar-SA"/>
              </w:rPr>
            </w:pPr>
            <w:r>
              <w:rPr>
                <w:rFonts w:eastAsia="Malgun Gothic" w:cs="Times New Roman"/>
                <w:color w:val="000000"/>
                <w:sz w:val="20"/>
                <w:szCs w:val="20"/>
                <w:lang w:eastAsia="ko-KR" w:bidi="ar-SA"/>
              </w:rPr>
              <w:t>SPDR S&amp;P 500 ETF Options</w:t>
            </w:r>
            <w:r w:rsidR="003D1754" w:rsidRPr="0052048D">
              <w:rPr>
                <w:rFonts w:eastAsia="Malgun Gothic" w:cs="Times New Roman"/>
                <w:color w:val="000000"/>
                <w:sz w:val="20"/>
                <w:szCs w:val="20"/>
                <w:lang w:eastAsia="ko-KR" w:bidi="ar-SA"/>
              </w:rPr>
              <w:t xml:space="preserve">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NA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456,863,881</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347,697,659</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4</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S&amp;P CNX Nifty Index Options, NSE India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100 Indian rupees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529,773,463</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321,265,217</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5</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Euro Stoxx 50 Futures, Eurex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 Euros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372,229,766</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333,407,299</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6</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7011D3" w:rsidRDefault="003D1754" w:rsidP="009063D4">
            <w:pPr>
              <w:spacing w:after="0" w:line="240" w:lineRule="auto"/>
              <w:rPr>
                <w:rFonts w:eastAsia="Malgun Gothic" w:cs="Times New Roman"/>
                <w:color w:val="000000"/>
                <w:sz w:val="20"/>
                <w:szCs w:val="20"/>
                <w:lang w:val="fr-FR" w:eastAsia="ko-KR" w:bidi="ar-SA"/>
              </w:rPr>
            </w:pPr>
            <w:r w:rsidRPr="007011D3">
              <w:rPr>
                <w:rFonts w:eastAsia="Malgun Gothic" w:cs="Times New Roman"/>
                <w:color w:val="000000"/>
                <w:sz w:val="20"/>
                <w:szCs w:val="20"/>
                <w:lang w:val="fr-FR" w:eastAsia="ko-KR" w:bidi="ar-SA"/>
              </w:rPr>
              <w:t xml:space="preserve">Euro Stoxx 50 Index Options, Eurex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 Euros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284,707,318</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300,208,574</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7</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RTS Index Futures, RTS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2 U.S. dollars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224,696,733</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150,019,917</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8</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S&amp;P 500 Index Options, CBOE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100 U.S. dollars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175,291,508</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154,869,646</w:t>
            </w:r>
          </w:p>
        </w:tc>
      </w:tr>
      <w:tr w:rsidR="003D1754" w:rsidRPr="0052048D" w:rsidTr="00AF401F">
        <w:trPr>
          <w:trHeight w:val="255"/>
        </w:trPr>
        <w:tc>
          <w:tcPr>
            <w:tcW w:w="34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9</w:t>
            </w:r>
          </w:p>
        </w:tc>
        <w:tc>
          <w:tcPr>
            <w:tcW w:w="2067"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S&amp;P CNX Nifty Index Futures, NSE India </w:t>
            </w:r>
          </w:p>
        </w:tc>
        <w:tc>
          <w:tcPr>
            <w:tcW w:w="106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100 India rupees </w:t>
            </w:r>
          </w:p>
        </w:tc>
        <w:tc>
          <w:tcPr>
            <w:tcW w:w="76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156,351,505</w:t>
            </w:r>
          </w:p>
        </w:tc>
        <w:tc>
          <w:tcPr>
            <w:tcW w:w="76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195,759,414</w:t>
            </w:r>
          </w:p>
        </w:tc>
      </w:tr>
      <w:tr w:rsidR="003D1754" w:rsidRPr="0052048D" w:rsidTr="00AF401F">
        <w:trPr>
          <w:trHeight w:val="255"/>
        </w:trPr>
        <w:tc>
          <w:tcPr>
            <w:tcW w:w="34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10</w:t>
            </w:r>
          </w:p>
        </w:tc>
        <w:tc>
          <w:tcPr>
            <w:tcW w:w="2067"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Nikkei 225 Mini Futures, OSE </w:t>
            </w:r>
          </w:p>
        </w:tc>
        <w:tc>
          <w:tcPr>
            <w:tcW w:w="1064"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 xml:space="preserve">100 Yen </w:t>
            </w:r>
          </w:p>
        </w:tc>
        <w:tc>
          <w:tcPr>
            <w:tcW w:w="761"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125,113,769</w:t>
            </w:r>
          </w:p>
        </w:tc>
        <w:tc>
          <w:tcPr>
            <w:tcW w:w="761"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sz w:val="20"/>
                <w:szCs w:val="20"/>
                <w:lang w:eastAsia="ko-KR" w:bidi="ar-SA"/>
              </w:rPr>
            </w:pPr>
            <w:r w:rsidRPr="0052048D">
              <w:rPr>
                <w:rFonts w:eastAsia="Malgun Gothic" w:cs="Times New Roman"/>
                <w:color w:val="000000"/>
                <w:sz w:val="20"/>
                <w:szCs w:val="20"/>
                <w:lang w:eastAsia="ko-KR" w:bidi="ar-SA"/>
              </w:rPr>
              <w:t>104,738,309</w:t>
            </w:r>
          </w:p>
        </w:tc>
      </w:tr>
    </w:tbl>
    <w:p w:rsidR="001B5D91" w:rsidRDefault="001B5D91" w:rsidP="009063D4">
      <w:pPr>
        <w:adjustRightInd w:val="0"/>
        <w:snapToGrid w:val="0"/>
        <w:spacing w:after="0" w:line="240" w:lineRule="auto"/>
        <w:rPr>
          <w:rFonts w:eastAsiaTheme="minorEastAsia" w:cs="Times New Roman"/>
          <w:b/>
          <w:lang w:eastAsia="zh-CN"/>
        </w:rPr>
      </w:pPr>
    </w:p>
    <w:p w:rsidR="001B5D91" w:rsidRDefault="001B5D91" w:rsidP="009063D4">
      <w:pPr>
        <w:adjustRightInd w:val="0"/>
        <w:snapToGrid w:val="0"/>
        <w:spacing w:after="0" w:line="240" w:lineRule="auto"/>
        <w:rPr>
          <w:rFonts w:eastAsiaTheme="minorEastAsia" w:cs="Times New Roman"/>
          <w:b/>
          <w:lang w:eastAsia="zh-CN"/>
        </w:rPr>
      </w:pPr>
    </w:p>
    <w:p w:rsidR="001B5D91" w:rsidRPr="0052048D" w:rsidRDefault="001B5D91" w:rsidP="009063D4">
      <w:pPr>
        <w:adjustRightInd w:val="0"/>
        <w:snapToGrid w:val="0"/>
        <w:spacing w:after="0" w:line="240" w:lineRule="auto"/>
        <w:rPr>
          <w:rFonts w:cs="Times New Roman"/>
          <w:b/>
          <w:lang w:eastAsia="ko-KR"/>
        </w:rPr>
      </w:pPr>
      <w:r w:rsidRPr="0052048D">
        <w:rPr>
          <w:rFonts w:eastAsiaTheme="minorHAnsi" w:cs="Times New Roman"/>
          <w:b/>
        </w:rPr>
        <w:t xml:space="preserve">Table </w:t>
      </w:r>
      <w:r w:rsidRPr="0052048D">
        <w:rPr>
          <w:rFonts w:eastAsiaTheme="minorHAnsi" w:cs="Times New Roman"/>
          <w:b/>
          <w:lang w:eastAsia="ko-KR"/>
        </w:rPr>
        <w:t>2</w:t>
      </w:r>
      <w:r w:rsidRPr="0052048D">
        <w:rPr>
          <w:rFonts w:eastAsiaTheme="minorHAnsi" w:cs="Times New Roman"/>
          <w:b/>
        </w:rPr>
        <w:t xml:space="preserve">: </w:t>
      </w:r>
      <w:r w:rsidRPr="0052048D">
        <w:rPr>
          <w:rFonts w:cs="Times New Roman"/>
          <w:b/>
        </w:rPr>
        <w:t>Trading Activities by Investor Types</w:t>
      </w:r>
    </w:p>
    <w:p w:rsidR="001B5D91" w:rsidRPr="0052048D" w:rsidRDefault="001B5D91" w:rsidP="009063D4">
      <w:pPr>
        <w:adjustRightInd w:val="0"/>
        <w:snapToGrid w:val="0"/>
        <w:spacing w:after="0" w:line="240" w:lineRule="auto"/>
        <w:rPr>
          <w:rFonts w:cs="Times New Roman"/>
          <w:lang w:eastAsia="ko-KR"/>
        </w:rPr>
      </w:pPr>
      <w:r w:rsidRPr="0052048D">
        <w:rPr>
          <w:rFonts w:cs="Times New Roman"/>
          <w:lang w:eastAsia="ko-KR"/>
        </w:rPr>
        <w:t xml:space="preserve">Notes: </w:t>
      </w:r>
      <w:r w:rsidRPr="0052048D">
        <w:rPr>
          <w:rFonts w:cs="Times New Roman"/>
        </w:rPr>
        <w:t>T</w:t>
      </w:r>
      <w:r w:rsidRPr="0052048D">
        <w:rPr>
          <w:rFonts w:cs="Times New Roman"/>
          <w:lang w:eastAsia="ko-KR"/>
        </w:rPr>
        <w:t>he t</w:t>
      </w:r>
      <w:r w:rsidRPr="0052048D">
        <w:rPr>
          <w:rFonts w:cs="Times New Roman"/>
        </w:rPr>
        <w:t>able presents summary statistics of the trading activities in the KOSPI</w:t>
      </w:r>
      <w:r w:rsidRPr="0052048D">
        <w:rPr>
          <w:rFonts w:cs="Times New Roman"/>
          <w:lang w:eastAsia="ko-KR"/>
        </w:rPr>
        <w:t xml:space="preserve"> </w:t>
      </w:r>
      <w:r w:rsidRPr="0052048D">
        <w:rPr>
          <w:rFonts w:cs="Times New Roman"/>
        </w:rPr>
        <w:t>200 options market by investor type among domestic individuals, domestic institutions, and foreigners from January of 2006 to December of 20</w:t>
      </w:r>
      <w:r w:rsidRPr="0052048D">
        <w:rPr>
          <w:rFonts w:cs="Times New Roman"/>
          <w:lang w:eastAsia="ko-KR"/>
        </w:rPr>
        <w:t>10</w:t>
      </w:r>
      <w:r w:rsidRPr="0052048D">
        <w:rPr>
          <w:rFonts w:cs="Times New Roman"/>
        </w:rPr>
        <w:t>. The domestic institutional investors are further classified into seven sub-categories, which are securities and futures, insurance companies, investment trusts, banks, merchant banks, pension funds, government, and other corporations. The trading activity is gauged in terms of the number contracts.</w:t>
      </w:r>
    </w:p>
    <w:tbl>
      <w:tblPr>
        <w:tblW w:w="5000" w:type="pct"/>
        <w:tblCellMar>
          <w:left w:w="99" w:type="dxa"/>
          <w:right w:w="99" w:type="dxa"/>
        </w:tblCellMar>
        <w:tblLook w:val="04A0"/>
      </w:tblPr>
      <w:tblGrid>
        <w:gridCol w:w="4012"/>
        <w:gridCol w:w="2965"/>
        <w:gridCol w:w="2247"/>
      </w:tblGrid>
      <w:tr w:rsidR="001B5D91" w:rsidRPr="0052048D" w:rsidTr="001B5D91">
        <w:trPr>
          <w:trHeight w:val="255"/>
        </w:trPr>
        <w:tc>
          <w:tcPr>
            <w:tcW w:w="2175" w:type="pct"/>
            <w:tcBorders>
              <w:top w:val="single" w:sz="4" w:space="0" w:color="auto"/>
              <w:left w:val="nil"/>
              <w:bottom w:val="single" w:sz="4" w:space="0" w:color="auto"/>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Investor Group</w:t>
            </w:r>
          </w:p>
        </w:tc>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Total (Contract)</w:t>
            </w:r>
          </w:p>
        </w:tc>
        <w:tc>
          <w:tcPr>
            <w:tcW w:w="1218" w:type="pct"/>
            <w:tcBorders>
              <w:top w:val="single" w:sz="4" w:space="0" w:color="auto"/>
              <w:left w:val="nil"/>
              <w:bottom w:val="single" w:sz="4" w:space="0" w:color="auto"/>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Percentage (%)</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Securities &amp; Futures</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10,391,992,867</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36.24</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Insurance</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177,698,763</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0.62</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Invest Trusts</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209,119,324</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0.73</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Banks</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28,216,583</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0.1</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Merchant</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4,639,461</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0.02</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Pension Funds</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74,002,132</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0.26</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Government</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1,256,383</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Other</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136,873,761</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0.48</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Domestic Individuals</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10,112,553,157</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35.27</w:t>
            </w:r>
          </w:p>
        </w:tc>
      </w:tr>
      <w:tr w:rsidR="001B5D91" w:rsidRPr="0052048D" w:rsidTr="001B5D91">
        <w:trPr>
          <w:trHeight w:val="255"/>
        </w:trPr>
        <w:tc>
          <w:tcPr>
            <w:tcW w:w="2175"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Foreigners</w:t>
            </w:r>
          </w:p>
        </w:tc>
        <w:tc>
          <w:tcPr>
            <w:tcW w:w="1607" w:type="pct"/>
            <w:tcBorders>
              <w:top w:val="nil"/>
              <w:left w:val="single" w:sz="4" w:space="0" w:color="auto"/>
              <w:bottom w:val="nil"/>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7,538,908,875</w:t>
            </w:r>
          </w:p>
        </w:tc>
        <w:tc>
          <w:tcPr>
            <w:tcW w:w="1218" w:type="pct"/>
            <w:tcBorders>
              <w:top w:val="nil"/>
              <w:left w:val="nil"/>
              <w:bottom w:val="nil"/>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26.29</w:t>
            </w:r>
          </w:p>
        </w:tc>
      </w:tr>
      <w:tr w:rsidR="001B5D91" w:rsidRPr="0052048D" w:rsidTr="001B5D91">
        <w:trPr>
          <w:trHeight w:val="255"/>
        </w:trPr>
        <w:tc>
          <w:tcPr>
            <w:tcW w:w="2175" w:type="pct"/>
            <w:tcBorders>
              <w:top w:val="single" w:sz="4" w:space="0" w:color="auto"/>
              <w:left w:val="nil"/>
              <w:bottom w:val="single" w:sz="4" w:space="0" w:color="auto"/>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Total</w:t>
            </w:r>
          </w:p>
        </w:tc>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28,675,261,306</w:t>
            </w:r>
          </w:p>
        </w:tc>
        <w:tc>
          <w:tcPr>
            <w:tcW w:w="1218" w:type="pct"/>
            <w:tcBorders>
              <w:top w:val="single" w:sz="4" w:space="0" w:color="auto"/>
              <w:left w:val="nil"/>
              <w:bottom w:val="single" w:sz="4" w:space="0" w:color="auto"/>
              <w:right w:val="nil"/>
            </w:tcBorders>
            <w:shd w:val="clear" w:color="auto" w:fill="auto"/>
            <w:noWrap/>
            <w:vAlign w:val="center"/>
            <w:hideMark/>
          </w:tcPr>
          <w:p w:rsidR="001B5D91" w:rsidRPr="0052048D" w:rsidRDefault="001B5D91"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100</w:t>
            </w:r>
          </w:p>
        </w:tc>
      </w:tr>
    </w:tbl>
    <w:p w:rsidR="001B5D91" w:rsidRPr="0052048D" w:rsidRDefault="001B5D91" w:rsidP="009063D4">
      <w:pPr>
        <w:adjustRightInd w:val="0"/>
        <w:snapToGrid w:val="0"/>
        <w:spacing w:after="0" w:line="240" w:lineRule="auto"/>
        <w:rPr>
          <w:rFonts w:eastAsiaTheme="minorHAnsi" w:cs="Times New Roman"/>
          <w:lang w:eastAsia="ko-KR"/>
        </w:rPr>
      </w:pPr>
    </w:p>
    <w:p w:rsidR="001B5D91" w:rsidRPr="0052048D" w:rsidRDefault="001B5D91" w:rsidP="009063D4">
      <w:pPr>
        <w:spacing w:after="0" w:line="240" w:lineRule="auto"/>
        <w:rPr>
          <w:rFonts w:eastAsiaTheme="minorHAnsi" w:cs="Times New Roman"/>
          <w:b/>
        </w:rPr>
      </w:pPr>
    </w:p>
    <w:p w:rsidR="003D1754" w:rsidRPr="0052048D" w:rsidRDefault="001B5D91" w:rsidP="009063D4">
      <w:pPr>
        <w:spacing w:after="0" w:line="240" w:lineRule="auto"/>
        <w:rPr>
          <w:rFonts w:cs="Times New Roman"/>
          <w:b/>
        </w:rPr>
      </w:pPr>
      <w:r w:rsidRPr="0052048D">
        <w:rPr>
          <w:rFonts w:cs="Times New Roman"/>
          <w:b/>
        </w:rPr>
        <w:br w:type="page"/>
      </w:r>
    </w:p>
    <w:p w:rsidR="003D1754" w:rsidRPr="0052048D" w:rsidRDefault="003D1754" w:rsidP="00BC2F84">
      <w:pPr>
        <w:adjustRightInd w:val="0"/>
        <w:snapToGrid w:val="0"/>
        <w:spacing w:after="0" w:line="240" w:lineRule="auto"/>
        <w:rPr>
          <w:rFonts w:cs="Times New Roman"/>
          <w:lang w:eastAsia="zh-CN"/>
        </w:rPr>
      </w:pPr>
      <w:r w:rsidRPr="0052048D">
        <w:rPr>
          <w:rFonts w:cs="Times New Roman"/>
          <w:b/>
        </w:rPr>
        <w:lastRenderedPageBreak/>
        <w:t xml:space="preserve">Table </w:t>
      </w:r>
      <w:r w:rsidRPr="0052048D">
        <w:rPr>
          <w:rFonts w:cs="Times New Roman"/>
          <w:b/>
          <w:lang w:eastAsia="zh-CN"/>
        </w:rPr>
        <w:t>3</w:t>
      </w:r>
      <w:r w:rsidR="001B5D91">
        <w:rPr>
          <w:rFonts w:cs="Times New Roman"/>
          <w:b/>
          <w:lang w:eastAsia="ko-KR"/>
        </w:rPr>
        <w:t xml:space="preserve">: </w:t>
      </w:r>
      <w:r w:rsidR="001B5D91">
        <w:rPr>
          <w:rFonts w:cs="Times New Roman" w:hint="eastAsia"/>
          <w:b/>
          <w:lang w:eastAsia="zh-CN"/>
        </w:rPr>
        <w:t>S</w:t>
      </w:r>
      <w:r w:rsidRPr="0052048D">
        <w:rPr>
          <w:rFonts w:cs="Times New Roman"/>
          <w:b/>
        </w:rPr>
        <w:t>ummary statistics for the options</w:t>
      </w:r>
      <w:r w:rsidR="001B5D91">
        <w:rPr>
          <w:rFonts w:cs="Times New Roman" w:hint="eastAsia"/>
          <w:b/>
          <w:lang w:eastAsia="zh-CN"/>
        </w:rPr>
        <w:t xml:space="preserve"> sample</w:t>
      </w:r>
    </w:p>
    <w:p w:rsidR="00322434" w:rsidRPr="00322434" w:rsidRDefault="003D1754" w:rsidP="00BC2F84">
      <w:pPr>
        <w:spacing w:line="240" w:lineRule="auto"/>
        <w:rPr>
          <w:lang w:eastAsia="zh-CN"/>
        </w:rPr>
      </w:pPr>
      <w:r w:rsidRPr="0052048D">
        <w:t>Notes: This table shows summary statistics for the KOSPI 200 call and put options included in the sample</w:t>
      </w:r>
      <w:r w:rsidR="001B5D91">
        <w:rPr>
          <w:rFonts w:hint="eastAsia"/>
          <w:lang w:eastAsia="zh-CN"/>
        </w:rPr>
        <w:t xml:space="preserve"> from January 2006 to December 2010</w:t>
      </w:r>
      <w:r w:rsidRPr="0052048D">
        <w:t xml:space="preserve">. “Number” denotes the daily number of call options; “Index value” denotes the KOSPI 200 index price; “Moneyness” </w:t>
      </w:r>
      <w:r w:rsidR="00322434">
        <w:rPr>
          <w:rFonts w:hint="eastAsia"/>
          <w:lang w:eastAsia="zh-CN"/>
        </w:rPr>
        <w:t xml:space="preserve">for call options </w:t>
      </w:r>
      <w:r w:rsidRPr="0052048D">
        <w:t>denotes the average difference between the index value and the strike price of the options for a given day;</w:t>
      </w:r>
      <w:r w:rsidR="00322434">
        <w:rPr>
          <w:rFonts w:hint="eastAsia"/>
          <w:lang w:eastAsia="zh-CN"/>
        </w:rPr>
        <w:t xml:space="preserve"> </w:t>
      </w:r>
      <w:r w:rsidR="00322434">
        <w:rPr>
          <w:lang w:eastAsia="zh-CN"/>
        </w:rPr>
        <w:t>“</w:t>
      </w:r>
      <w:r w:rsidR="00322434">
        <w:rPr>
          <w:rFonts w:hint="eastAsia"/>
          <w:lang w:eastAsia="zh-CN"/>
        </w:rPr>
        <w:t>Moneyness</w:t>
      </w:r>
      <w:r w:rsidR="00322434">
        <w:rPr>
          <w:lang w:eastAsia="zh-CN"/>
        </w:rPr>
        <w:t>”</w:t>
      </w:r>
      <w:r w:rsidR="00322434">
        <w:rPr>
          <w:rFonts w:hint="eastAsia"/>
          <w:lang w:eastAsia="zh-CN"/>
        </w:rPr>
        <w:t xml:space="preserve"> for put options denotes the average difference between the strike price of the </w:t>
      </w:r>
      <w:r w:rsidR="00322434">
        <w:rPr>
          <w:lang w:eastAsia="zh-CN"/>
        </w:rPr>
        <w:t>option</w:t>
      </w:r>
      <w:r w:rsidR="00322434">
        <w:rPr>
          <w:rFonts w:hint="eastAsia"/>
          <w:lang w:eastAsia="zh-CN"/>
        </w:rPr>
        <w:t xml:space="preserve"> and the index value for a given day;</w:t>
      </w:r>
      <w:r w:rsidRPr="0052048D">
        <w:t xml:space="preserve"> “Time to maturity” denotes the (annualized) average time to expiration for a given day.</w:t>
      </w:r>
    </w:p>
    <w:tbl>
      <w:tblPr>
        <w:tblW w:w="5000" w:type="pct"/>
        <w:tblCellMar>
          <w:left w:w="99" w:type="dxa"/>
          <w:right w:w="99" w:type="dxa"/>
        </w:tblCellMar>
        <w:tblLook w:val="04A0"/>
      </w:tblPr>
      <w:tblGrid>
        <w:gridCol w:w="2823"/>
        <w:gridCol w:w="1147"/>
        <w:gridCol w:w="1551"/>
        <w:gridCol w:w="1284"/>
        <w:gridCol w:w="1273"/>
        <w:gridCol w:w="1146"/>
      </w:tblGrid>
      <w:tr w:rsidR="003D1754" w:rsidRPr="00322434" w:rsidTr="00AF401F">
        <w:trPr>
          <w:trHeight w:val="300"/>
        </w:trPr>
        <w:tc>
          <w:tcPr>
            <w:tcW w:w="5000" w:type="pct"/>
            <w:gridSpan w:val="6"/>
            <w:tcBorders>
              <w:top w:val="nil"/>
              <w:left w:val="nil"/>
              <w:bottom w:val="single" w:sz="4" w:space="0" w:color="auto"/>
              <w:right w:val="nil"/>
            </w:tcBorders>
            <w:shd w:val="clear" w:color="auto" w:fill="auto"/>
            <w:noWrap/>
            <w:vAlign w:val="center"/>
            <w:hideMark/>
          </w:tcPr>
          <w:p w:rsidR="003D1754" w:rsidRPr="00322434" w:rsidRDefault="003D1754" w:rsidP="009063D4">
            <w:pPr>
              <w:spacing w:after="0" w:line="240" w:lineRule="auto"/>
              <w:rPr>
                <w:rFonts w:eastAsia="Malgun Gothic" w:cs="Times New Roman"/>
                <w:b/>
                <w:color w:val="000000"/>
                <w:lang w:eastAsia="ko-KR" w:bidi="ar-SA"/>
              </w:rPr>
            </w:pPr>
            <w:r w:rsidRPr="00322434">
              <w:rPr>
                <w:rFonts w:eastAsia="Malgun Gothic" w:cs="Times New Roman"/>
                <w:b/>
                <w:color w:val="000000"/>
                <w:lang w:eastAsia="ko-KR" w:bidi="ar-SA"/>
              </w:rPr>
              <w:t>Panel A. Call options</w:t>
            </w:r>
          </w:p>
        </w:tc>
      </w:tr>
      <w:tr w:rsidR="003D1754" w:rsidRPr="0052048D" w:rsidTr="00AF401F">
        <w:trPr>
          <w:trHeight w:val="300"/>
        </w:trPr>
        <w:tc>
          <w:tcPr>
            <w:tcW w:w="1530"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Mean</w:t>
            </w:r>
          </w:p>
        </w:tc>
        <w:tc>
          <w:tcPr>
            <w:tcW w:w="841"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Std. Dev.</w:t>
            </w:r>
          </w:p>
        </w:tc>
        <w:tc>
          <w:tcPr>
            <w:tcW w:w="696"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Min</w:t>
            </w:r>
          </w:p>
        </w:tc>
        <w:tc>
          <w:tcPr>
            <w:tcW w:w="690"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Median</w:t>
            </w:r>
          </w:p>
        </w:tc>
        <w:tc>
          <w:tcPr>
            <w:tcW w:w="622"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Max</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Number</w:t>
            </w:r>
          </w:p>
        </w:tc>
        <w:tc>
          <w:tcPr>
            <w:tcW w:w="622"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12.55 </w:t>
            </w:r>
          </w:p>
        </w:tc>
        <w:tc>
          <w:tcPr>
            <w:tcW w:w="84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3.49 </w:t>
            </w:r>
          </w:p>
        </w:tc>
        <w:tc>
          <w:tcPr>
            <w:tcW w:w="696"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 </w:t>
            </w:r>
          </w:p>
        </w:tc>
        <w:tc>
          <w:tcPr>
            <w:tcW w:w="690"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 </w:t>
            </w: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 </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Index value</w:t>
            </w:r>
          </w:p>
        </w:tc>
        <w:tc>
          <w:tcPr>
            <w:tcW w:w="622"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201.33 </w:t>
            </w:r>
          </w:p>
        </w:tc>
        <w:tc>
          <w:tcPr>
            <w:tcW w:w="84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31.07 </w:t>
            </w:r>
          </w:p>
        </w:tc>
        <w:tc>
          <w:tcPr>
            <w:tcW w:w="696"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123.54 </w:t>
            </w:r>
          </w:p>
        </w:tc>
        <w:tc>
          <w:tcPr>
            <w:tcW w:w="690"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204.65 </w:t>
            </w: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271.19 </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Moneyness</w:t>
            </w:r>
          </w:p>
        </w:tc>
        <w:tc>
          <w:tcPr>
            <w:tcW w:w="622"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-0.330 </w:t>
            </w:r>
          </w:p>
        </w:tc>
        <w:tc>
          <w:tcPr>
            <w:tcW w:w="84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2.970 </w:t>
            </w:r>
          </w:p>
        </w:tc>
        <w:tc>
          <w:tcPr>
            <w:tcW w:w="696"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-11.160 </w:t>
            </w:r>
          </w:p>
        </w:tc>
        <w:tc>
          <w:tcPr>
            <w:tcW w:w="690"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-0.275 </w:t>
            </w: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13.280 </w:t>
            </w:r>
          </w:p>
        </w:tc>
      </w:tr>
      <w:tr w:rsidR="003D1754" w:rsidRPr="0052048D" w:rsidTr="00AF401F">
        <w:trPr>
          <w:trHeight w:val="300"/>
        </w:trPr>
        <w:tc>
          <w:tcPr>
            <w:tcW w:w="1530"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Time to maturity</w:t>
            </w:r>
          </w:p>
        </w:tc>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0.0416 </w:t>
            </w:r>
          </w:p>
        </w:tc>
        <w:tc>
          <w:tcPr>
            <w:tcW w:w="841"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0.0246 </w:t>
            </w:r>
          </w:p>
        </w:tc>
        <w:tc>
          <w:tcPr>
            <w:tcW w:w="696"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0.0000 </w:t>
            </w:r>
          </w:p>
        </w:tc>
        <w:tc>
          <w:tcPr>
            <w:tcW w:w="690"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0.0405 </w:t>
            </w:r>
          </w:p>
        </w:tc>
        <w:tc>
          <w:tcPr>
            <w:tcW w:w="622"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0.0976 </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84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9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9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322434" w:rsidTr="00AF401F">
        <w:trPr>
          <w:trHeight w:val="300"/>
        </w:trPr>
        <w:tc>
          <w:tcPr>
            <w:tcW w:w="5000" w:type="pct"/>
            <w:gridSpan w:val="6"/>
            <w:tcBorders>
              <w:top w:val="nil"/>
              <w:left w:val="nil"/>
              <w:bottom w:val="single" w:sz="4" w:space="0" w:color="auto"/>
              <w:right w:val="nil"/>
            </w:tcBorders>
            <w:shd w:val="clear" w:color="auto" w:fill="auto"/>
            <w:noWrap/>
            <w:vAlign w:val="center"/>
            <w:hideMark/>
          </w:tcPr>
          <w:p w:rsidR="003D1754" w:rsidRPr="00322434" w:rsidRDefault="003D1754" w:rsidP="009063D4">
            <w:pPr>
              <w:spacing w:after="0" w:line="240" w:lineRule="auto"/>
              <w:rPr>
                <w:rFonts w:eastAsia="Malgun Gothic" w:cs="Times New Roman"/>
                <w:b/>
                <w:color w:val="000000"/>
                <w:lang w:eastAsia="ko-KR" w:bidi="ar-SA"/>
              </w:rPr>
            </w:pPr>
            <w:r w:rsidRPr="00322434">
              <w:rPr>
                <w:rFonts w:eastAsia="Malgun Gothic" w:cs="Times New Roman"/>
                <w:b/>
                <w:color w:val="000000"/>
                <w:lang w:eastAsia="ko-KR" w:bidi="ar-SA"/>
              </w:rPr>
              <w:t>Panel B. Put options</w:t>
            </w:r>
          </w:p>
        </w:tc>
      </w:tr>
      <w:tr w:rsidR="003D1754" w:rsidRPr="0052048D" w:rsidTr="00AF401F">
        <w:trPr>
          <w:trHeight w:val="300"/>
        </w:trPr>
        <w:tc>
          <w:tcPr>
            <w:tcW w:w="1530"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Mean</w:t>
            </w:r>
          </w:p>
        </w:tc>
        <w:tc>
          <w:tcPr>
            <w:tcW w:w="841"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Std. Dev.</w:t>
            </w:r>
          </w:p>
        </w:tc>
        <w:tc>
          <w:tcPr>
            <w:tcW w:w="696"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Min</w:t>
            </w:r>
          </w:p>
        </w:tc>
        <w:tc>
          <w:tcPr>
            <w:tcW w:w="690"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Median</w:t>
            </w:r>
          </w:p>
        </w:tc>
        <w:tc>
          <w:tcPr>
            <w:tcW w:w="622"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Max</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Number</w:t>
            </w:r>
          </w:p>
        </w:tc>
        <w:tc>
          <w:tcPr>
            <w:tcW w:w="622"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13.28 </w:t>
            </w:r>
          </w:p>
        </w:tc>
        <w:tc>
          <w:tcPr>
            <w:tcW w:w="84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3.33 </w:t>
            </w:r>
          </w:p>
        </w:tc>
        <w:tc>
          <w:tcPr>
            <w:tcW w:w="696"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 </w:t>
            </w:r>
          </w:p>
        </w:tc>
        <w:tc>
          <w:tcPr>
            <w:tcW w:w="690"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14 </w:t>
            </w: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 </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Index value</w:t>
            </w:r>
          </w:p>
        </w:tc>
        <w:tc>
          <w:tcPr>
            <w:tcW w:w="622"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201.44 </w:t>
            </w:r>
          </w:p>
        </w:tc>
        <w:tc>
          <w:tcPr>
            <w:tcW w:w="84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30.95 </w:t>
            </w:r>
          </w:p>
        </w:tc>
        <w:tc>
          <w:tcPr>
            <w:tcW w:w="696"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123.54 </w:t>
            </w:r>
          </w:p>
        </w:tc>
        <w:tc>
          <w:tcPr>
            <w:tcW w:w="690"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204.76 </w:t>
            </w: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271.19 </w:t>
            </w:r>
          </w:p>
        </w:tc>
      </w:tr>
      <w:tr w:rsidR="003D1754" w:rsidRPr="0052048D" w:rsidTr="00AF401F">
        <w:trPr>
          <w:trHeight w:val="300"/>
        </w:trPr>
        <w:tc>
          <w:tcPr>
            <w:tcW w:w="153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Moneyness</w:t>
            </w:r>
          </w:p>
        </w:tc>
        <w:tc>
          <w:tcPr>
            <w:tcW w:w="622"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1.640 </w:t>
            </w:r>
          </w:p>
        </w:tc>
        <w:tc>
          <w:tcPr>
            <w:tcW w:w="841"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2.928 </w:t>
            </w:r>
          </w:p>
        </w:tc>
        <w:tc>
          <w:tcPr>
            <w:tcW w:w="696"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-12.967 </w:t>
            </w:r>
          </w:p>
        </w:tc>
        <w:tc>
          <w:tcPr>
            <w:tcW w:w="690"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1.176 </w:t>
            </w:r>
          </w:p>
        </w:tc>
        <w:tc>
          <w:tcPr>
            <w:tcW w:w="62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11.690 </w:t>
            </w:r>
          </w:p>
        </w:tc>
      </w:tr>
      <w:tr w:rsidR="003D1754" w:rsidRPr="0052048D" w:rsidTr="00AF401F">
        <w:trPr>
          <w:trHeight w:val="300"/>
        </w:trPr>
        <w:tc>
          <w:tcPr>
            <w:tcW w:w="1530"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Time to maturity</w:t>
            </w:r>
          </w:p>
        </w:tc>
        <w:tc>
          <w:tcPr>
            <w:tcW w:w="622"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0.0417 </w:t>
            </w:r>
          </w:p>
        </w:tc>
        <w:tc>
          <w:tcPr>
            <w:tcW w:w="841"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0.0245 </w:t>
            </w:r>
          </w:p>
        </w:tc>
        <w:tc>
          <w:tcPr>
            <w:tcW w:w="696"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0.0000 </w:t>
            </w:r>
          </w:p>
        </w:tc>
        <w:tc>
          <w:tcPr>
            <w:tcW w:w="690"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0.0405 </w:t>
            </w:r>
          </w:p>
        </w:tc>
        <w:tc>
          <w:tcPr>
            <w:tcW w:w="622"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0.0976 </w:t>
            </w:r>
          </w:p>
        </w:tc>
      </w:tr>
    </w:tbl>
    <w:p w:rsidR="003D1754" w:rsidRDefault="003D1754" w:rsidP="009063D4">
      <w:pPr>
        <w:adjustRightInd w:val="0"/>
        <w:snapToGrid w:val="0"/>
        <w:spacing w:after="0" w:line="240" w:lineRule="auto"/>
        <w:rPr>
          <w:rFonts w:cs="Times New Roman"/>
          <w:lang w:eastAsia="ko-KR"/>
        </w:rPr>
      </w:pPr>
    </w:p>
    <w:p w:rsidR="003D1754" w:rsidRDefault="003D1754" w:rsidP="009063D4">
      <w:pPr>
        <w:spacing w:after="0" w:line="240" w:lineRule="auto"/>
        <w:rPr>
          <w:rFonts w:cs="Times New Roman"/>
          <w:lang w:eastAsia="ko-KR"/>
        </w:rPr>
      </w:pPr>
      <w:r>
        <w:rPr>
          <w:rFonts w:cs="Times New Roman"/>
          <w:lang w:eastAsia="ko-KR"/>
        </w:rPr>
        <w:br w:type="page"/>
      </w:r>
    </w:p>
    <w:p w:rsidR="003D1754" w:rsidRPr="0052048D" w:rsidRDefault="003D1754" w:rsidP="009063D4">
      <w:pPr>
        <w:adjustRightInd w:val="0"/>
        <w:snapToGrid w:val="0"/>
        <w:spacing w:after="0" w:line="240" w:lineRule="auto"/>
        <w:rPr>
          <w:rFonts w:cs="Times New Roman"/>
          <w:b/>
          <w:lang w:eastAsia="zh-CN"/>
        </w:rPr>
      </w:pPr>
      <w:r w:rsidRPr="0052048D">
        <w:rPr>
          <w:rFonts w:cs="Times New Roman"/>
          <w:b/>
        </w:rPr>
        <w:lastRenderedPageBreak/>
        <w:t xml:space="preserve">Table </w:t>
      </w:r>
      <w:r w:rsidRPr="0052048D">
        <w:rPr>
          <w:rFonts w:cs="Times New Roman"/>
          <w:b/>
          <w:lang w:eastAsia="zh-CN"/>
        </w:rPr>
        <w:t xml:space="preserve">4: </w:t>
      </w:r>
      <w:r w:rsidR="00B365FB">
        <w:rPr>
          <w:rFonts w:cs="Times New Roman"/>
          <w:b/>
          <w:lang w:eastAsia="ko-KR"/>
        </w:rPr>
        <w:t>Percentage pric</w:t>
      </w:r>
      <w:r w:rsidR="00B365FB">
        <w:rPr>
          <w:rFonts w:cs="Times New Roman" w:hint="eastAsia"/>
          <w:b/>
          <w:lang w:eastAsia="zh-CN"/>
        </w:rPr>
        <w:t>e</w:t>
      </w:r>
      <w:r w:rsidRPr="0052048D">
        <w:rPr>
          <w:rFonts w:cs="Times New Roman"/>
          <w:b/>
          <w:lang w:eastAsia="ko-KR"/>
        </w:rPr>
        <w:t xml:space="preserve"> differences </w:t>
      </w:r>
      <w:r w:rsidRPr="0052048D">
        <w:rPr>
          <w:rFonts w:cs="Times New Roman"/>
          <w:b/>
        </w:rPr>
        <w:t>between the implied and observe</w:t>
      </w:r>
      <w:r w:rsidR="00B365FB">
        <w:rPr>
          <w:rFonts w:cs="Times New Roman"/>
          <w:b/>
        </w:rPr>
        <w:t xml:space="preserve">d underlying </w:t>
      </w:r>
      <w:r w:rsidR="00B365FB">
        <w:rPr>
          <w:rFonts w:cs="Times New Roman" w:hint="eastAsia"/>
          <w:b/>
          <w:lang w:eastAsia="zh-CN"/>
        </w:rPr>
        <w:t>index values</w:t>
      </w:r>
    </w:p>
    <w:p w:rsidR="003D1754" w:rsidRDefault="003D1754" w:rsidP="009063D4">
      <w:pPr>
        <w:adjustRightInd w:val="0"/>
        <w:snapToGrid w:val="0"/>
        <w:spacing w:after="0" w:line="240" w:lineRule="auto"/>
        <w:rPr>
          <w:rFonts w:cs="Times New Roman"/>
          <w:lang w:eastAsia="zh-CN"/>
        </w:rPr>
      </w:pPr>
      <w:r w:rsidRPr="0052048D">
        <w:rPr>
          <w:rFonts w:cs="Times New Roman"/>
          <w:lang w:eastAsia="ko-KR"/>
        </w:rPr>
        <w:t>Notes: This table presents the s</w:t>
      </w:r>
      <w:r w:rsidRPr="0052048D">
        <w:rPr>
          <w:rFonts w:cs="Times New Roman"/>
        </w:rPr>
        <w:t>ummary statistics for the relative percentage differences between the implied and actual index value for call and put option</w:t>
      </w:r>
      <w:r w:rsidR="009405C4">
        <w:rPr>
          <w:rFonts w:cs="Times New Roman"/>
        </w:rPr>
        <w:t>s</w:t>
      </w:r>
      <w:r w:rsidRPr="0052048D">
        <w:rPr>
          <w:rFonts w:cs="Times New Roman"/>
          <w:lang w:eastAsia="ko-KR"/>
        </w:rPr>
        <w:t>.</w:t>
      </w:r>
      <w:r w:rsidRPr="0052048D">
        <w:rPr>
          <w:rFonts w:cs="Times New Roman"/>
        </w:rPr>
        <w:t xml:space="preserve"> t-statistic</w:t>
      </w:r>
      <w:r w:rsidRPr="0052048D">
        <w:rPr>
          <w:rFonts w:cs="Times New Roman"/>
          <w:lang w:eastAsia="ko-KR"/>
        </w:rPr>
        <w:t xml:space="preserve"> value</w:t>
      </w:r>
      <w:r w:rsidR="00B365FB">
        <w:rPr>
          <w:rFonts w:cs="Times New Roman"/>
        </w:rPr>
        <w:t xml:space="preserve">s </w:t>
      </w:r>
      <w:r w:rsidR="00B365FB">
        <w:rPr>
          <w:rFonts w:cs="Times New Roman" w:hint="eastAsia"/>
          <w:lang w:eastAsia="zh-CN"/>
        </w:rPr>
        <w:t>are</w:t>
      </w:r>
      <w:r w:rsidRPr="0052048D">
        <w:rPr>
          <w:rFonts w:cs="Times New Roman"/>
        </w:rPr>
        <w:t xml:space="preserve"> used for the null hypothesis </w:t>
      </w:r>
      <w:r w:rsidRPr="0052048D">
        <w:rPr>
          <w:rFonts w:cs="Times New Roman"/>
          <w:i/>
        </w:rPr>
        <w:t>H</w:t>
      </w:r>
      <w:r w:rsidRPr="0052048D">
        <w:rPr>
          <w:rFonts w:cs="Times New Roman"/>
          <w:i/>
          <w:vertAlign w:val="subscript"/>
        </w:rPr>
        <w:t>0</w:t>
      </w:r>
      <w:r w:rsidRPr="0052048D">
        <w:rPr>
          <w:rFonts w:cs="Times New Roman"/>
        </w:rPr>
        <w:t xml:space="preserve"> that the difference equals to zero, and the c</w:t>
      </w:r>
      <w:r w:rsidR="00B365FB">
        <w:rPr>
          <w:rFonts w:cs="Times New Roman"/>
        </w:rPr>
        <w:t>ritical values are</w:t>
      </w:r>
      <w:r w:rsidRPr="0052048D">
        <w:rPr>
          <w:rFonts w:cs="Times New Roman"/>
        </w:rPr>
        <w:t xml:space="preserve"> 1.646, 1.962</w:t>
      </w:r>
      <w:r w:rsidRPr="0052048D">
        <w:rPr>
          <w:rFonts w:cs="Times New Roman"/>
          <w:lang w:eastAsia="ko-KR"/>
        </w:rPr>
        <w:t>,</w:t>
      </w:r>
      <w:r w:rsidRPr="0052048D">
        <w:rPr>
          <w:rFonts w:cs="Times New Roman"/>
        </w:rPr>
        <w:t xml:space="preserve"> and 2.580 for 10%, 5%</w:t>
      </w:r>
      <w:r w:rsidRPr="0052048D">
        <w:rPr>
          <w:rFonts w:cs="Times New Roman"/>
          <w:lang w:eastAsia="ko-KR"/>
        </w:rPr>
        <w:t>,</w:t>
      </w:r>
      <w:r w:rsidRPr="0052048D">
        <w:rPr>
          <w:rFonts w:cs="Times New Roman"/>
        </w:rPr>
        <w:t xml:space="preserve"> and 1% confidence level for a two-side t-test.</w:t>
      </w:r>
    </w:p>
    <w:p w:rsidR="00B365FB" w:rsidRPr="0052048D" w:rsidRDefault="00B365FB" w:rsidP="009063D4">
      <w:pPr>
        <w:adjustRightInd w:val="0"/>
        <w:snapToGrid w:val="0"/>
        <w:spacing w:after="0" w:line="240" w:lineRule="auto"/>
        <w:rPr>
          <w:rFonts w:cs="Times New Roman"/>
          <w:lang w:eastAsia="zh-CN"/>
        </w:rPr>
      </w:pPr>
    </w:p>
    <w:tbl>
      <w:tblPr>
        <w:tblW w:w="5000" w:type="pct"/>
        <w:tblCellMar>
          <w:left w:w="99" w:type="dxa"/>
          <w:right w:w="99" w:type="dxa"/>
        </w:tblCellMar>
        <w:tblLook w:val="04A0"/>
      </w:tblPr>
      <w:tblGrid>
        <w:gridCol w:w="3363"/>
        <w:gridCol w:w="878"/>
        <w:gridCol w:w="1044"/>
        <w:gridCol w:w="878"/>
        <w:gridCol w:w="1052"/>
        <w:gridCol w:w="969"/>
        <w:gridCol w:w="1040"/>
      </w:tblGrid>
      <w:tr w:rsidR="003D1754" w:rsidRPr="00B365FB" w:rsidTr="00AF401F">
        <w:trPr>
          <w:trHeight w:val="330"/>
        </w:trPr>
        <w:tc>
          <w:tcPr>
            <w:tcW w:w="5000" w:type="pct"/>
            <w:gridSpan w:val="7"/>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r w:rsidRPr="00B365FB">
              <w:rPr>
                <w:rFonts w:eastAsia="Malgun Gothic" w:cs="Times New Roman"/>
                <w:b/>
                <w:color w:val="000000"/>
                <w:lang w:eastAsia="ko-KR" w:bidi="ar-SA"/>
              </w:rPr>
              <w:t>Panel A. Call options</w:t>
            </w:r>
          </w:p>
        </w:tc>
      </w:tr>
      <w:tr w:rsidR="003D1754" w:rsidRPr="0052048D" w:rsidTr="00AF401F">
        <w:trPr>
          <w:trHeight w:val="300"/>
        </w:trPr>
        <w:tc>
          <w:tcPr>
            <w:tcW w:w="1823"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47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Mean</w:t>
            </w:r>
          </w:p>
        </w:tc>
        <w:tc>
          <w:tcPr>
            <w:tcW w:w="56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Std.dev</w:t>
            </w:r>
          </w:p>
        </w:tc>
        <w:tc>
          <w:tcPr>
            <w:tcW w:w="47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Min</w:t>
            </w:r>
          </w:p>
        </w:tc>
        <w:tc>
          <w:tcPr>
            <w:tcW w:w="570"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Median</w:t>
            </w:r>
          </w:p>
        </w:tc>
        <w:tc>
          <w:tcPr>
            <w:tcW w:w="525"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Max</w:t>
            </w:r>
          </w:p>
        </w:tc>
        <w:tc>
          <w:tcPr>
            <w:tcW w:w="564"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t-stat.</w:t>
            </w:r>
          </w:p>
        </w:tc>
      </w:tr>
      <w:tr w:rsidR="003D1754" w:rsidRPr="0052048D" w:rsidTr="00AF401F">
        <w:trPr>
          <w:trHeight w:val="33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Parametric</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BSM</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0.263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0.451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-1.520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0.170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3.332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20.242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Longstaff</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0.035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0.522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-4.441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0.049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4.627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2.284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3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Non-Parametric</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Shimko</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0.064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0.193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-0.686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0.059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2.362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10.427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Partial Kernel Regression</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0.318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0.639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-3.055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0.222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5.260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17.151 </w:t>
            </w:r>
          </w:p>
        </w:tc>
      </w:tr>
      <w:tr w:rsidR="003D1754" w:rsidRPr="0052048D" w:rsidTr="00AF401F">
        <w:trPr>
          <w:trHeight w:val="300"/>
        </w:trPr>
        <w:tc>
          <w:tcPr>
            <w:tcW w:w="1823"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Full Kernel Regression</w:t>
            </w:r>
          </w:p>
        </w:tc>
        <w:tc>
          <w:tcPr>
            <w:tcW w:w="47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0.532 </w:t>
            </w:r>
          </w:p>
        </w:tc>
        <w:tc>
          <w:tcPr>
            <w:tcW w:w="56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1.306 </w:t>
            </w:r>
          </w:p>
        </w:tc>
        <w:tc>
          <w:tcPr>
            <w:tcW w:w="47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-4.921 </w:t>
            </w:r>
          </w:p>
        </w:tc>
        <w:tc>
          <w:tcPr>
            <w:tcW w:w="570"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0.689 </w:t>
            </w:r>
          </w:p>
        </w:tc>
        <w:tc>
          <w:tcPr>
            <w:tcW w:w="525"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5.803 </w:t>
            </w:r>
          </w:p>
        </w:tc>
        <w:tc>
          <w:tcPr>
            <w:tcW w:w="564"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14.148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B365FB" w:rsidTr="00AF401F">
        <w:trPr>
          <w:trHeight w:val="330"/>
        </w:trPr>
        <w:tc>
          <w:tcPr>
            <w:tcW w:w="5000" w:type="pct"/>
            <w:gridSpan w:val="7"/>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r w:rsidRPr="00B365FB">
              <w:rPr>
                <w:rFonts w:eastAsia="Malgun Gothic" w:cs="Times New Roman"/>
                <w:b/>
                <w:color w:val="000000"/>
                <w:lang w:eastAsia="ko-KR" w:bidi="ar-SA"/>
              </w:rPr>
              <w:t>Panel B. Put options</w:t>
            </w:r>
          </w:p>
        </w:tc>
      </w:tr>
      <w:tr w:rsidR="003D1754" w:rsidRPr="0052048D" w:rsidTr="00AF401F">
        <w:trPr>
          <w:trHeight w:val="300"/>
        </w:trPr>
        <w:tc>
          <w:tcPr>
            <w:tcW w:w="1823"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47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Mean</w:t>
            </w:r>
          </w:p>
        </w:tc>
        <w:tc>
          <w:tcPr>
            <w:tcW w:w="56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Std.dev</w:t>
            </w:r>
          </w:p>
        </w:tc>
        <w:tc>
          <w:tcPr>
            <w:tcW w:w="47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Min</w:t>
            </w:r>
          </w:p>
        </w:tc>
        <w:tc>
          <w:tcPr>
            <w:tcW w:w="570"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Median</w:t>
            </w:r>
          </w:p>
        </w:tc>
        <w:tc>
          <w:tcPr>
            <w:tcW w:w="525"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Max</w:t>
            </w:r>
          </w:p>
        </w:tc>
        <w:tc>
          <w:tcPr>
            <w:tcW w:w="564"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t-stat.</w:t>
            </w:r>
          </w:p>
        </w:tc>
      </w:tr>
      <w:tr w:rsidR="003D1754" w:rsidRPr="0052048D" w:rsidTr="00AF401F">
        <w:trPr>
          <w:trHeight w:val="33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Parametric</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BSM</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0.358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0.857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-0.919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0.126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7.510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14.467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Longstaff</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-0.031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0.825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-2.325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-0.097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10.107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-1.270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3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Non-Parametric</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Shimko</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0.059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0.247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-0.667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0.048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5.139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6.611 </w:t>
            </w:r>
          </w:p>
        </w:tc>
      </w:tr>
      <w:tr w:rsidR="003D1754" w:rsidRPr="0052048D" w:rsidTr="00AF401F">
        <w:trPr>
          <w:trHeight w:val="300"/>
        </w:trPr>
        <w:tc>
          <w:tcPr>
            <w:tcW w:w="18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Partial Kernel Regression</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0.184 </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0.748 </w:t>
            </w:r>
          </w:p>
        </w:tc>
        <w:tc>
          <w:tcPr>
            <w:tcW w:w="47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-2.637 </w:t>
            </w:r>
          </w:p>
        </w:tc>
        <w:tc>
          <w:tcPr>
            <w:tcW w:w="570"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0.030 </w:t>
            </w:r>
          </w:p>
        </w:tc>
        <w:tc>
          <w:tcPr>
            <w:tcW w:w="525"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7.032 </w:t>
            </w:r>
          </w:p>
        </w:tc>
        <w:tc>
          <w:tcPr>
            <w:tcW w:w="56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8.477 </w:t>
            </w:r>
          </w:p>
        </w:tc>
      </w:tr>
      <w:tr w:rsidR="003D1754" w:rsidRPr="0052048D" w:rsidTr="00AF401F">
        <w:trPr>
          <w:trHeight w:val="300"/>
        </w:trPr>
        <w:tc>
          <w:tcPr>
            <w:tcW w:w="1823"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Full Kernel Regression</w:t>
            </w:r>
          </w:p>
        </w:tc>
        <w:tc>
          <w:tcPr>
            <w:tcW w:w="47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-0.405 </w:t>
            </w:r>
          </w:p>
        </w:tc>
        <w:tc>
          <w:tcPr>
            <w:tcW w:w="56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1.231 </w:t>
            </w:r>
          </w:p>
        </w:tc>
        <w:tc>
          <w:tcPr>
            <w:tcW w:w="47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-4.097 </w:t>
            </w:r>
          </w:p>
        </w:tc>
        <w:tc>
          <w:tcPr>
            <w:tcW w:w="570"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-0.575 </w:t>
            </w:r>
          </w:p>
        </w:tc>
        <w:tc>
          <w:tcPr>
            <w:tcW w:w="525"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8.696 </w:t>
            </w:r>
          </w:p>
        </w:tc>
        <w:tc>
          <w:tcPr>
            <w:tcW w:w="564"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-11.416 </w:t>
            </w:r>
          </w:p>
        </w:tc>
      </w:tr>
    </w:tbl>
    <w:p w:rsidR="003D1754" w:rsidRDefault="003D1754" w:rsidP="009063D4">
      <w:pPr>
        <w:adjustRightInd w:val="0"/>
        <w:snapToGrid w:val="0"/>
        <w:spacing w:after="0" w:line="240" w:lineRule="auto"/>
        <w:rPr>
          <w:rFonts w:cs="Times New Roman"/>
          <w:lang w:eastAsia="ko-KR"/>
        </w:rPr>
      </w:pPr>
    </w:p>
    <w:p w:rsidR="003D1754" w:rsidRDefault="003D1754" w:rsidP="009063D4">
      <w:pPr>
        <w:spacing w:after="0" w:line="240" w:lineRule="auto"/>
        <w:rPr>
          <w:rFonts w:cs="Times New Roman"/>
          <w:lang w:eastAsia="ko-KR"/>
        </w:rPr>
      </w:pPr>
      <w:r>
        <w:rPr>
          <w:rFonts w:cs="Times New Roman"/>
          <w:lang w:eastAsia="ko-KR"/>
        </w:rPr>
        <w:br w:type="page"/>
      </w:r>
    </w:p>
    <w:p w:rsidR="003D1754" w:rsidRPr="0052048D" w:rsidRDefault="003D1754" w:rsidP="009063D4">
      <w:pPr>
        <w:adjustRightInd w:val="0"/>
        <w:snapToGrid w:val="0"/>
        <w:spacing w:after="0" w:line="240" w:lineRule="auto"/>
        <w:rPr>
          <w:rFonts w:cs="Times New Roman"/>
          <w:b/>
          <w:lang w:eastAsia="zh-CN"/>
        </w:rPr>
      </w:pPr>
      <w:r w:rsidRPr="0052048D">
        <w:rPr>
          <w:rFonts w:cs="Times New Roman"/>
          <w:b/>
        </w:rPr>
        <w:lastRenderedPageBreak/>
        <w:t xml:space="preserve">Table </w:t>
      </w:r>
      <w:r w:rsidRPr="0052048D">
        <w:rPr>
          <w:rFonts w:cs="Times New Roman"/>
          <w:b/>
          <w:lang w:eastAsia="zh-CN"/>
        </w:rPr>
        <w:t>5</w:t>
      </w:r>
      <w:r w:rsidRPr="0052048D">
        <w:rPr>
          <w:rFonts w:cs="Times New Roman"/>
          <w:b/>
        </w:rPr>
        <w:t xml:space="preserve">: </w:t>
      </w:r>
      <w:r w:rsidR="00B365FB">
        <w:rPr>
          <w:rFonts w:cs="Times New Roman" w:hint="eastAsia"/>
          <w:b/>
          <w:lang w:eastAsia="zh-CN"/>
        </w:rPr>
        <w:t>Price d</w:t>
      </w:r>
      <w:r w:rsidRPr="0052048D">
        <w:rPr>
          <w:rFonts w:cs="Times New Roman"/>
          <w:b/>
        </w:rPr>
        <w:t xml:space="preserve">ifferences between the </w:t>
      </w:r>
      <w:r w:rsidR="009405C4" w:rsidRPr="0052048D">
        <w:rPr>
          <w:rFonts w:cs="Times New Roman"/>
          <w:b/>
        </w:rPr>
        <w:t xml:space="preserve">actual </w:t>
      </w:r>
      <w:r w:rsidRPr="0052048D">
        <w:rPr>
          <w:rFonts w:cs="Times New Roman"/>
          <w:b/>
        </w:rPr>
        <w:t xml:space="preserve">and </w:t>
      </w:r>
      <w:r w:rsidR="009405C4" w:rsidRPr="0052048D">
        <w:rPr>
          <w:rFonts w:cs="Times New Roman"/>
          <w:b/>
        </w:rPr>
        <w:t>fitted</w:t>
      </w:r>
      <w:r w:rsidR="009405C4" w:rsidRPr="0052048D">
        <w:rPr>
          <w:rFonts w:cs="Times New Roman"/>
          <w:b/>
          <w:lang w:eastAsia="ko-KR"/>
        </w:rPr>
        <w:t xml:space="preserve"> </w:t>
      </w:r>
      <w:r w:rsidRPr="0052048D">
        <w:rPr>
          <w:rFonts w:cs="Times New Roman"/>
          <w:b/>
          <w:lang w:eastAsia="ko-KR"/>
        </w:rPr>
        <w:t>options</w:t>
      </w:r>
      <w:r w:rsidR="009C3CEB">
        <w:rPr>
          <w:rFonts w:cs="Times New Roman" w:hint="eastAsia"/>
          <w:b/>
          <w:lang w:eastAsia="zh-CN"/>
        </w:rPr>
        <w:t xml:space="preserve"> using index values</w:t>
      </w:r>
    </w:p>
    <w:p w:rsidR="003D1754" w:rsidRDefault="003D1754" w:rsidP="009063D4">
      <w:pPr>
        <w:adjustRightInd w:val="0"/>
        <w:snapToGrid w:val="0"/>
        <w:spacing w:after="0" w:line="240" w:lineRule="auto"/>
        <w:rPr>
          <w:rFonts w:cs="Times New Roman"/>
          <w:lang w:eastAsia="zh-CN"/>
        </w:rPr>
      </w:pPr>
      <w:r w:rsidRPr="0052048D">
        <w:rPr>
          <w:rFonts w:cs="Times New Roman"/>
          <w:lang w:eastAsia="ko-KR"/>
        </w:rPr>
        <w:t xml:space="preserve">Notes: This table shows </w:t>
      </w:r>
      <w:r w:rsidRPr="0052048D">
        <w:rPr>
          <w:rFonts w:cs="Times New Roman"/>
        </w:rPr>
        <w:t>summary statistics for the differences between the fitted and actual call and put option prices using index as underlying, where restricted model</w:t>
      </w:r>
      <w:r w:rsidR="00B365FB">
        <w:rPr>
          <w:rFonts w:cs="Times New Roman" w:hint="eastAsia"/>
          <w:lang w:eastAsia="zh-CN"/>
        </w:rPr>
        <w:t>s</w:t>
      </w:r>
      <w:r w:rsidR="00B365FB">
        <w:rPr>
          <w:rFonts w:cs="Times New Roman"/>
        </w:rPr>
        <w:t xml:space="preserve"> require the implied index value </w:t>
      </w:r>
      <w:r w:rsidRPr="0052048D">
        <w:rPr>
          <w:rFonts w:cs="Times New Roman"/>
        </w:rPr>
        <w:t>be equal to</w:t>
      </w:r>
      <w:r w:rsidR="00B365FB">
        <w:rPr>
          <w:rFonts w:cs="Times New Roman" w:hint="eastAsia"/>
          <w:lang w:eastAsia="zh-CN"/>
        </w:rPr>
        <w:t xml:space="preserve"> the</w:t>
      </w:r>
      <w:r w:rsidRPr="0052048D">
        <w:rPr>
          <w:rFonts w:cs="Times New Roman"/>
        </w:rPr>
        <w:t xml:space="preserve"> actual index price, while unrestricted model</w:t>
      </w:r>
      <w:r w:rsidR="00B365FB">
        <w:rPr>
          <w:rFonts w:cs="Times New Roman" w:hint="eastAsia"/>
          <w:lang w:eastAsia="zh-CN"/>
        </w:rPr>
        <w:t>s</w:t>
      </w:r>
      <w:r w:rsidRPr="0052048D">
        <w:rPr>
          <w:rFonts w:cs="Times New Roman"/>
        </w:rPr>
        <w:t xml:space="preserve"> do</w:t>
      </w:r>
      <w:r w:rsidR="00B365FB">
        <w:rPr>
          <w:rFonts w:cs="Times New Roman" w:hint="eastAsia"/>
          <w:lang w:eastAsia="zh-CN"/>
        </w:rPr>
        <w:t xml:space="preserve"> not</w:t>
      </w:r>
      <w:r w:rsidRPr="0052048D">
        <w:rPr>
          <w:rFonts w:cs="Times New Roman"/>
        </w:rPr>
        <w:t xml:space="preserve"> have such a constraint.</w:t>
      </w:r>
    </w:p>
    <w:p w:rsidR="00B365FB" w:rsidRPr="0052048D" w:rsidRDefault="00B365FB" w:rsidP="009063D4">
      <w:pPr>
        <w:adjustRightInd w:val="0"/>
        <w:snapToGrid w:val="0"/>
        <w:spacing w:after="0" w:line="240" w:lineRule="auto"/>
        <w:rPr>
          <w:rFonts w:cs="Times New Roman"/>
          <w:lang w:eastAsia="zh-CN"/>
        </w:rPr>
      </w:pPr>
    </w:p>
    <w:tbl>
      <w:tblPr>
        <w:tblW w:w="5000" w:type="pct"/>
        <w:tblCellMar>
          <w:left w:w="99" w:type="dxa"/>
          <w:right w:w="99" w:type="dxa"/>
        </w:tblCellMar>
        <w:tblLook w:val="04A0"/>
      </w:tblPr>
      <w:tblGrid>
        <w:gridCol w:w="2983"/>
        <w:gridCol w:w="1249"/>
        <w:gridCol w:w="1249"/>
        <w:gridCol w:w="1249"/>
        <w:gridCol w:w="1249"/>
        <w:gridCol w:w="1245"/>
      </w:tblGrid>
      <w:tr w:rsidR="003D1754" w:rsidRPr="00B365FB" w:rsidTr="00AF401F">
        <w:trPr>
          <w:trHeight w:val="300"/>
        </w:trPr>
        <w:tc>
          <w:tcPr>
            <w:tcW w:w="161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r w:rsidRPr="00B365FB">
              <w:rPr>
                <w:rFonts w:eastAsia="Malgun Gothic" w:cs="Times New Roman"/>
                <w:b/>
                <w:color w:val="000000"/>
                <w:lang w:eastAsia="ko-KR" w:bidi="ar-SA"/>
              </w:rPr>
              <w:t>Panel A. Call options</w:t>
            </w: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r>
      <w:tr w:rsidR="003D1754" w:rsidRPr="0052048D" w:rsidTr="00AF401F">
        <w:trPr>
          <w:trHeight w:val="300"/>
        </w:trPr>
        <w:tc>
          <w:tcPr>
            <w:tcW w:w="161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Mean</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Std.dev</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Min</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Median</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Max</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Parametric</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Restricted BSM</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0.0443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0.3608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-1.4738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0.0040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6.5900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Unrestricted BSM</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-0.0135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0.1843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-2.4221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-0.0165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3.5631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Restricted Longstaff</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0.0049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0.1619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-1.9153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-0.0003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3.1441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Unrestricted Longstaff</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0.0032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0.1494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-1.9351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0.0028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3.5493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Non-Parametric</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Shimko</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0.0063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0.1608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-1.5746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-0.0005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3.6107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Partial Kernel Regression</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0.0033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0.1295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-1.2900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-0.0040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2.3214 </w:t>
            </w:r>
          </w:p>
        </w:tc>
      </w:tr>
      <w:tr w:rsidR="003D1754" w:rsidRPr="0052048D" w:rsidTr="00AF401F">
        <w:trPr>
          <w:trHeight w:val="300"/>
        </w:trPr>
        <w:tc>
          <w:tcPr>
            <w:tcW w:w="161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Full Kernel Regression</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0.0050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0.2206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-1.5620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-0.0111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2.9765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B365FB" w:rsidTr="00AF401F">
        <w:trPr>
          <w:trHeight w:val="300"/>
        </w:trPr>
        <w:tc>
          <w:tcPr>
            <w:tcW w:w="161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r w:rsidRPr="00B365FB">
              <w:rPr>
                <w:rFonts w:eastAsia="Malgun Gothic" w:cs="Times New Roman"/>
                <w:b/>
                <w:color w:val="000000"/>
                <w:lang w:eastAsia="ko-KR" w:bidi="ar-SA"/>
              </w:rPr>
              <w:t>Panel B. Put options</w:t>
            </w: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B365FB" w:rsidRDefault="003D1754" w:rsidP="009063D4">
            <w:pPr>
              <w:spacing w:after="0" w:line="240" w:lineRule="auto"/>
              <w:rPr>
                <w:rFonts w:eastAsia="Malgun Gothic" w:cs="Times New Roman"/>
                <w:b/>
                <w:color w:val="000000"/>
                <w:lang w:eastAsia="ko-KR" w:bidi="ar-SA"/>
              </w:rPr>
            </w:pPr>
          </w:p>
        </w:tc>
      </w:tr>
      <w:tr w:rsidR="003D1754" w:rsidRPr="0052048D" w:rsidTr="00AF401F">
        <w:trPr>
          <w:trHeight w:val="300"/>
        </w:trPr>
        <w:tc>
          <w:tcPr>
            <w:tcW w:w="161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Mean</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Std.dev</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Min</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Median</w:t>
            </w:r>
          </w:p>
        </w:tc>
        <w:tc>
          <w:tcPr>
            <w:tcW w:w="677"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Max</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Parametric</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Restricted BSM</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0.0610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0.3261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-2.6654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0.0700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5.5768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Unrestricted BSM</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0.0438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0.2174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-1.6974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0.0574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5.1668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Restricted Longstaff</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0.0037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0.1652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-1.7725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-0.0008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5.7371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Unrestricted Longstaff</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0.0046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0.1489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-1.7752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0.0036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5.7010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b/>
                <w:bCs/>
                <w:color w:val="000000"/>
                <w:lang w:eastAsia="ko-KR" w:bidi="ar-SA"/>
              </w:rPr>
            </w:pPr>
            <w:r w:rsidRPr="0052048D">
              <w:rPr>
                <w:rFonts w:eastAsia="Malgun Gothic" w:cs="Times New Roman"/>
                <w:b/>
                <w:bCs/>
                <w:color w:val="000000"/>
                <w:lang w:eastAsia="ko-KR" w:bidi="ar-SA"/>
              </w:rPr>
              <w:t>Non-Parametric</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Shimko</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0.0030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0.1648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-1.7983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0.0018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5.1181 </w:t>
            </w:r>
          </w:p>
        </w:tc>
      </w:tr>
      <w:tr w:rsidR="003D1754" w:rsidRPr="0052048D" w:rsidTr="00AF401F">
        <w:trPr>
          <w:trHeight w:val="300"/>
        </w:trPr>
        <w:tc>
          <w:tcPr>
            <w:tcW w:w="161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Partial Kernel Regression</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0.0013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0.1258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-1.4973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0.0000 </w:t>
            </w:r>
          </w:p>
        </w:tc>
        <w:tc>
          <w:tcPr>
            <w:tcW w:w="677"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3.4227 </w:t>
            </w:r>
          </w:p>
        </w:tc>
      </w:tr>
      <w:tr w:rsidR="003D1754" w:rsidRPr="0052048D" w:rsidTr="00AF401F">
        <w:trPr>
          <w:trHeight w:val="300"/>
        </w:trPr>
        <w:tc>
          <w:tcPr>
            <w:tcW w:w="161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Full Kernel Regression</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0.0058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0.2031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-1.1708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-0.0096 </w:t>
            </w:r>
          </w:p>
        </w:tc>
        <w:tc>
          <w:tcPr>
            <w:tcW w:w="677"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2.4132 </w:t>
            </w:r>
          </w:p>
        </w:tc>
      </w:tr>
    </w:tbl>
    <w:p w:rsidR="003D1754" w:rsidRDefault="003D1754" w:rsidP="009063D4">
      <w:pPr>
        <w:adjustRightInd w:val="0"/>
        <w:snapToGrid w:val="0"/>
        <w:spacing w:after="0" w:line="240" w:lineRule="auto"/>
        <w:rPr>
          <w:rFonts w:cs="Times New Roman"/>
          <w:lang w:eastAsia="ko-KR"/>
        </w:rPr>
      </w:pPr>
    </w:p>
    <w:p w:rsidR="003D1754" w:rsidRDefault="003D1754" w:rsidP="009063D4">
      <w:pPr>
        <w:spacing w:after="0" w:line="240" w:lineRule="auto"/>
        <w:rPr>
          <w:rFonts w:cs="Times New Roman"/>
          <w:lang w:eastAsia="ko-KR"/>
        </w:rPr>
      </w:pPr>
      <w:r>
        <w:rPr>
          <w:rFonts w:cs="Times New Roman"/>
          <w:lang w:eastAsia="ko-KR"/>
        </w:rPr>
        <w:br w:type="page"/>
      </w:r>
    </w:p>
    <w:p w:rsidR="003D1754" w:rsidRPr="00550B6A" w:rsidRDefault="003D1754" w:rsidP="009063D4">
      <w:pPr>
        <w:adjustRightInd w:val="0"/>
        <w:snapToGrid w:val="0"/>
        <w:spacing w:after="0" w:line="240" w:lineRule="auto"/>
        <w:rPr>
          <w:rFonts w:cs="Times New Roman"/>
          <w:b/>
          <w:lang w:eastAsia="zh-CN"/>
        </w:rPr>
      </w:pPr>
      <w:r w:rsidRPr="0052048D">
        <w:rPr>
          <w:rFonts w:cs="Times New Roman"/>
          <w:b/>
        </w:rPr>
        <w:lastRenderedPageBreak/>
        <w:t>Table</w:t>
      </w:r>
      <w:r w:rsidRPr="0052048D">
        <w:rPr>
          <w:rFonts w:cs="Times New Roman"/>
          <w:b/>
          <w:lang w:eastAsia="zh-CN"/>
        </w:rPr>
        <w:t xml:space="preserve"> 6</w:t>
      </w:r>
      <w:r w:rsidRPr="0052048D">
        <w:rPr>
          <w:rFonts w:cs="Times New Roman"/>
          <w:b/>
        </w:rPr>
        <w:t xml:space="preserve">: </w:t>
      </w:r>
      <w:r w:rsidR="00550B6A">
        <w:rPr>
          <w:rFonts w:cs="Times New Roman" w:hint="eastAsia"/>
          <w:b/>
          <w:lang w:eastAsia="zh-CN"/>
        </w:rPr>
        <w:t xml:space="preserve">Estimates for bandwidth </w:t>
      </w:r>
      <w:r w:rsidR="00550B6A" w:rsidRPr="00550B6A">
        <w:rPr>
          <w:rFonts w:cs="Times New Roman"/>
          <w:b/>
          <w:i/>
          <w:iCs/>
        </w:rPr>
        <w:t>h</w:t>
      </w:r>
      <w:r w:rsidR="00550B6A">
        <w:rPr>
          <w:rFonts w:cs="Times New Roman" w:hint="eastAsia"/>
          <w:b/>
          <w:i/>
          <w:iCs/>
          <w:lang w:eastAsia="zh-CN"/>
        </w:rPr>
        <w:t xml:space="preserve"> </w:t>
      </w:r>
      <w:r w:rsidR="00550B6A">
        <w:rPr>
          <w:rFonts w:cs="Times New Roman" w:hint="eastAsia"/>
          <w:b/>
          <w:iCs/>
          <w:lang w:eastAsia="zh-CN"/>
        </w:rPr>
        <w:t>in Kernel Regressions</w:t>
      </w:r>
    </w:p>
    <w:p w:rsidR="003D1754" w:rsidRDefault="003D1754" w:rsidP="009063D4">
      <w:pPr>
        <w:adjustRightInd w:val="0"/>
        <w:snapToGrid w:val="0"/>
        <w:spacing w:after="0" w:line="240" w:lineRule="auto"/>
        <w:rPr>
          <w:rFonts w:cs="Times New Roman"/>
          <w:lang w:eastAsia="zh-CN"/>
        </w:rPr>
      </w:pPr>
      <w:r w:rsidRPr="0052048D">
        <w:rPr>
          <w:rFonts w:cs="Times New Roman"/>
          <w:lang w:eastAsia="ko-KR"/>
        </w:rPr>
        <w:t xml:space="preserve">Notes: This table shows </w:t>
      </w:r>
      <w:r w:rsidRPr="0052048D">
        <w:rPr>
          <w:rFonts w:cs="Times New Roman"/>
        </w:rPr>
        <w:t xml:space="preserve">estimates for bandwidth </w:t>
      </w:r>
      <w:r w:rsidRPr="0052048D">
        <w:rPr>
          <w:rFonts w:cs="Times New Roman"/>
          <w:i/>
          <w:iCs/>
        </w:rPr>
        <w:t>h</w:t>
      </w:r>
      <w:r w:rsidRPr="0052048D">
        <w:rPr>
          <w:rFonts w:cs="Times New Roman"/>
        </w:rPr>
        <w:t xml:space="preserve"> by minimizing</w:t>
      </w:r>
      <w:r w:rsidR="00160C0B">
        <w:rPr>
          <w:rFonts w:cs="Times New Roman"/>
        </w:rPr>
        <w:t xml:space="preserve"> least-squares cross-validation</w:t>
      </w:r>
      <w:r w:rsidR="00160C0B">
        <w:rPr>
          <w:rFonts w:cs="Times New Roman" w:hint="eastAsia"/>
          <w:lang w:eastAsia="zh-CN"/>
        </w:rPr>
        <w:t>. The</w:t>
      </w:r>
      <w:r w:rsidRPr="0052048D">
        <w:rPr>
          <w:rFonts w:cs="Times New Roman"/>
        </w:rPr>
        <w:t xml:space="preserve"> Partial Kernel Regression </w:t>
      </w:r>
      <w:r w:rsidRPr="0052048D">
        <w:rPr>
          <w:rFonts w:cs="Times New Roman"/>
          <w:lang w:eastAsia="ko-KR"/>
        </w:rPr>
        <w:t xml:space="preserve">(PKR) </w:t>
      </w:r>
      <w:r w:rsidR="00160C0B">
        <w:rPr>
          <w:rFonts w:cs="Times New Roman" w:hint="eastAsia"/>
          <w:lang w:eastAsia="zh-CN"/>
        </w:rPr>
        <w:t xml:space="preserve">is three-dimensional, </w:t>
      </w:r>
      <w:r w:rsidRPr="0052048D">
        <w:rPr>
          <w:rFonts w:cs="Times New Roman"/>
        </w:rPr>
        <w:t xml:space="preserve">and Full Kernel Regression </w:t>
      </w:r>
      <w:r w:rsidRPr="0052048D">
        <w:rPr>
          <w:rFonts w:cs="Times New Roman"/>
          <w:lang w:eastAsia="ko-KR"/>
        </w:rPr>
        <w:t xml:space="preserve">(FKR) </w:t>
      </w:r>
      <w:r w:rsidR="00160C0B">
        <w:rPr>
          <w:rFonts w:cs="Times New Roman" w:hint="eastAsia"/>
          <w:lang w:eastAsia="zh-CN"/>
        </w:rPr>
        <w:t>is</w:t>
      </w:r>
      <w:r w:rsidR="00160C0B">
        <w:rPr>
          <w:rFonts w:cs="Times New Roman"/>
        </w:rPr>
        <w:t xml:space="preserve"> </w:t>
      </w:r>
      <w:r w:rsidR="00160C0B">
        <w:rPr>
          <w:rFonts w:cs="Times New Roman" w:hint="eastAsia"/>
          <w:lang w:eastAsia="zh-CN"/>
        </w:rPr>
        <w:t xml:space="preserve">four </w:t>
      </w:r>
      <w:r w:rsidRPr="0052048D">
        <w:rPr>
          <w:rFonts w:cs="Times New Roman"/>
        </w:rPr>
        <w:t>dimensional</w:t>
      </w:r>
      <w:r w:rsidR="00160C0B">
        <w:rPr>
          <w:rFonts w:cs="Times New Roman" w:hint="eastAsia"/>
          <w:lang w:eastAsia="zh-CN"/>
        </w:rPr>
        <w:t>. T</w:t>
      </w:r>
      <w:r w:rsidRPr="0052048D">
        <w:rPr>
          <w:rFonts w:cs="Times New Roman"/>
        </w:rPr>
        <w:t>he dependent variabl</w:t>
      </w:r>
      <w:r w:rsidR="00160C0B">
        <w:rPr>
          <w:rFonts w:cs="Times New Roman"/>
        </w:rPr>
        <w:t>e in PKR is implied volatilit</w:t>
      </w:r>
      <w:r w:rsidR="00160C0B">
        <w:rPr>
          <w:rFonts w:cs="Times New Roman" w:hint="eastAsia"/>
          <w:lang w:eastAsia="zh-CN"/>
        </w:rPr>
        <w:t>y</w:t>
      </w:r>
      <w:r w:rsidRPr="0052048D">
        <w:rPr>
          <w:rFonts w:cs="Times New Roman"/>
        </w:rPr>
        <w:t>, a</w:t>
      </w:r>
      <w:r w:rsidR="00160C0B">
        <w:rPr>
          <w:rFonts w:cs="Times New Roman"/>
        </w:rPr>
        <w:t>nd is option price</w:t>
      </w:r>
      <w:r w:rsidRPr="0052048D">
        <w:rPr>
          <w:rFonts w:cs="Times New Roman"/>
        </w:rPr>
        <w:t xml:space="preserve"> in FKR. </w:t>
      </w:r>
    </w:p>
    <w:p w:rsidR="00160C0B" w:rsidRPr="0052048D" w:rsidRDefault="00160C0B" w:rsidP="009063D4">
      <w:pPr>
        <w:adjustRightInd w:val="0"/>
        <w:snapToGrid w:val="0"/>
        <w:spacing w:after="0" w:line="240" w:lineRule="auto"/>
        <w:rPr>
          <w:rFonts w:cs="Times New Roman"/>
          <w:lang w:eastAsia="zh-CN"/>
        </w:rPr>
      </w:pPr>
    </w:p>
    <w:tbl>
      <w:tblPr>
        <w:tblW w:w="5000" w:type="pct"/>
        <w:tblLayout w:type="fixed"/>
        <w:tblCellMar>
          <w:left w:w="99" w:type="dxa"/>
          <w:right w:w="99" w:type="dxa"/>
        </w:tblCellMar>
        <w:tblLook w:val="04A0"/>
      </w:tblPr>
      <w:tblGrid>
        <w:gridCol w:w="2793"/>
        <w:gridCol w:w="1090"/>
        <w:gridCol w:w="1277"/>
        <w:gridCol w:w="1317"/>
        <w:gridCol w:w="1703"/>
        <w:gridCol w:w="1044"/>
      </w:tblGrid>
      <w:tr w:rsidR="003D1754" w:rsidRPr="00160C0B" w:rsidTr="00F50D11">
        <w:trPr>
          <w:trHeight w:val="300"/>
        </w:trPr>
        <w:tc>
          <w:tcPr>
            <w:tcW w:w="1514"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r w:rsidRPr="00160C0B">
              <w:rPr>
                <w:rFonts w:eastAsia="Malgun Gothic" w:cs="Times New Roman"/>
                <w:b/>
                <w:color w:val="000000"/>
                <w:lang w:eastAsia="ko-KR" w:bidi="ar-SA"/>
              </w:rPr>
              <w:t>Panel A. Call options</w:t>
            </w:r>
          </w:p>
        </w:tc>
        <w:tc>
          <w:tcPr>
            <w:tcW w:w="591"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692"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714"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923"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r>
      <w:tr w:rsidR="003D1754" w:rsidRPr="0052048D" w:rsidTr="00F50D11">
        <w:trPr>
          <w:trHeight w:val="300"/>
        </w:trPr>
        <w:tc>
          <w:tcPr>
            <w:tcW w:w="1514"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Index value</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Strike price</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Time to maturity</w:t>
            </w:r>
          </w:p>
        </w:tc>
        <w:tc>
          <w:tcPr>
            <w:tcW w:w="923" w:type="pct"/>
            <w:tcBorders>
              <w:top w:val="single" w:sz="4" w:space="0" w:color="auto"/>
              <w:left w:val="nil"/>
              <w:bottom w:val="single" w:sz="4" w:space="0" w:color="auto"/>
              <w:right w:val="single" w:sz="4" w:space="0" w:color="auto"/>
            </w:tcBorders>
            <w:shd w:val="clear" w:color="auto" w:fill="auto"/>
            <w:noWrap/>
            <w:vAlign w:val="center"/>
            <w:hideMark/>
          </w:tcPr>
          <w:p w:rsidR="003D1754" w:rsidRPr="00160C0B" w:rsidRDefault="003D1754" w:rsidP="009063D4">
            <w:pPr>
              <w:spacing w:after="0" w:line="240" w:lineRule="auto"/>
              <w:rPr>
                <w:rFonts w:eastAsiaTheme="minorEastAsia" w:cs="Times New Roman"/>
                <w:color w:val="000000"/>
                <w:lang w:eastAsia="zh-CN" w:bidi="ar-SA"/>
              </w:rPr>
            </w:pPr>
            <w:r w:rsidRPr="0052048D">
              <w:rPr>
                <w:rFonts w:eastAsia="Malgun Gothic" w:cs="Times New Roman"/>
                <w:color w:val="000000"/>
                <w:lang w:eastAsia="ko-KR" w:bidi="ar-SA"/>
              </w:rPr>
              <w:t>Risk free rate</w:t>
            </w:r>
          </w:p>
        </w:tc>
        <w:tc>
          <w:tcPr>
            <w:tcW w:w="56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R2</w:t>
            </w:r>
          </w:p>
        </w:tc>
      </w:tr>
      <w:tr w:rsidR="003D1754" w:rsidRPr="0052048D" w:rsidTr="00F50D11">
        <w:trPr>
          <w:trHeight w:val="300"/>
        </w:trPr>
        <w:tc>
          <w:tcPr>
            <w:tcW w:w="151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Partial Kernel Regression</w:t>
            </w:r>
          </w:p>
        </w:tc>
        <w:tc>
          <w:tcPr>
            <w:tcW w:w="591"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0.0867</w:t>
            </w:r>
          </w:p>
        </w:tc>
        <w:tc>
          <w:tcPr>
            <w:tcW w:w="692"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2.7968</w:t>
            </w:r>
          </w:p>
        </w:tc>
        <w:tc>
          <w:tcPr>
            <w:tcW w:w="71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0.0001</w:t>
            </w:r>
          </w:p>
        </w:tc>
        <w:tc>
          <w:tcPr>
            <w:tcW w:w="923"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0.9842</w:t>
            </w:r>
          </w:p>
        </w:tc>
      </w:tr>
      <w:tr w:rsidR="003D1754" w:rsidRPr="0052048D" w:rsidTr="00F50D11">
        <w:trPr>
          <w:trHeight w:val="300"/>
        </w:trPr>
        <w:tc>
          <w:tcPr>
            <w:tcW w:w="1514"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Full Kernel Regression</w:t>
            </w: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0.6477</w:t>
            </w:r>
          </w:p>
        </w:tc>
        <w:tc>
          <w:tcPr>
            <w:tcW w:w="692"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1.239</w:t>
            </w:r>
          </w:p>
        </w:tc>
        <w:tc>
          <w:tcPr>
            <w:tcW w:w="714"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0.0073</w:t>
            </w:r>
          </w:p>
        </w:tc>
        <w:tc>
          <w:tcPr>
            <w:tcW w:w="923"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0.0005</w:t>
            </w:r>
          </w:p>
        </w:tc>
        <w:tc>
          <w:tcPr>
            <w:tcW w:w="56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0.9987</w:t>
            </w:r>
          </w:p>
        </w:tc>
      </w:tr>
      <w:tr w:rsidR="003D1754" w:rsidRPr="0052048D" w:rsidTr="00F50D11">
        <w:trPr>
          <w:trHeight w:val="300"/>
        </w:trPr>
        <w:tc>
          <w:tcPr>
            <w:tcW w:w="151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91"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692"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71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923"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p>
        </w:tc>
      </w:tr>
      <w:tr w:rsidR="003D1754" w:rsidRPr="00160C0B" w:rsidTr="00F50D11">
        <w:trPr>
          <w:trHeight w:val="300"/>
        </w:trPr>
        <w:tc>
          <w:tcPr>
            <w:tcW w:w="1514"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r w:rsidRPr="00160C0B">
              <w:rPr>
                <w:rFonts w:eastAsia="Malgun Gothic" w:cs="Times New Roman"/>
                <w:b/>
                <w:color w:val="000000"/>
                <w:lang w:eastAsia="ko-KR" w:bidi="ar-SA"/>
              </w:rPr>
              <w:t>Panel B. Put options</w:t>
            </w:r>
          </w:p>
        </w:tc>
        <w:tc>
          <w:tcPr>
            <w:tcW w:w="591"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692"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714"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923"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c>
          <w:tcPr>
            <w:tcW w:w="566" w:type="pct"/>
            <w:tcBorders>
              <w:top w:val="nil"/>
              <w:left w:val="nil"/>
              <w:bottom w:val="nil"/>
              <w:right w:val="nil"/>
            </w:tcBorders>
            <w:shd w:val="clear" w:color="auto" w:fill="auto"/>
            <w:noWrap/>
            <w:vAlign w:val="center"/>
            <w:hideMark/>
          </w:tcPr>
          <w:p w:rsidR="003D1754" w:rsidRPr="00160C0B" w:rsidRDefault="003D1754" w:rsidP="009063D4">
            <w:pPr>
              <w:spacing w:after="0" w:line="240" w:lineRule="auto"/>
              <w:rPr>
                <w:rFonts w:eastAsia="Malgun Gothic" w:cs="Times New Roman"/>
                <w:b/>
                <w:color w:val="000000"/>
                <w:lang w:eastAsia="ko-KR" w:bidi="ar-SA"/>
              </w:rPr>
            </w:pPr>
          </w:p>
        </w:tc>
      </w:tr>
      <w:tr w:rsidR="003D1754" w:rsidRPr="0052048D" w:rsidTr="00F50D11">
        <w:trPr>
          <w:trHeight w:val="300"/>
        </w:trPr>
        <w:tc>
          <w:tcPr>
            <w:tcW w:w="1514"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 xml:space="preserve">　</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Index value</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Strike price</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Time to maturity</w:t>
            </w:r>
          </w:p>
        </w:tc>
        <w:tc>
          <w:tcPr>
            <w:tcW w:w="923" w:type="pct"/>
            <w:tcBorders>
              <w:top w:val="single" w:sz="4" w:space="0" w:color="auto"/>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Risk free rate</w:t>
            </w:r>
          </w:p>
        </w:tc>
        <w:tc>
          <w:tcPr>
            <w:tcW w:w="566" w:type="pct"/>
            <w:tcBorders>
              <w:top w:val="single" w:sz="4" w:space="0" w:color="auto"/>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R2</w:t>
            </w:r>
          </w:p>
        </w:tc>
      </w:tr>
      <w:tr w:rsidR="003D1754" w:rsidRPr="0052048D" w:rsidTr="00F50D11">
        <w:trPr>
          <w:trHeight w:val="300"/>
        </w:trPr>
        <w:tc>
          <w:tcPr>
            <w:tcW w:w="1514"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Partial Kernel Regression</w:t>
            </w:r>
          </w:p>
        </w:tc>
        <w:tc>
          <w:tcPr>
            <w:tcW w:w="591" w:type="pct"/>
            <w:tcBorders>
              <w:top w:val="nil"/>
              <w:left w:val="single" w:sz="4" w:space="0" w:color="auto"/>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0.1037</w:t>
            </w:r>
          </w:p>
        </w:tc>
        <w:tc>
          <w:tcPr>
            <w:tcW w:w="692"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2.3675</w:t>
            </w:r>
          </w:p>
        </w:tc>
        <w:tc>
          <w:tcPr>
            <w:tcW w:w="714"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0.0001</w:t>
            </w:r>
          </w:p>
        </w:tc>
        <w:tc>
          <w:tcPr>
            <w:tcW w:w="923" w:type="pct"/>
            <w:tcBorders>
              <w:top w:val="nil"/>
              <w:left w:val="nil"/>
              <w:bottom w:val="nil"/>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w:t>
            </w:r>
          </w:p>
        </w:tc>
        <w:tc>
          <w:tcPr>
            <w:tcW w:w="566" w:type="pct"/>
            <w:tcBorders>
              <w:top w:val="nil"/>
              <w:left w:val="nil"/>
              <w:bottom w:val="nil"/>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0.9861</w:t>
            </w:r>
          </w:p>
        </w:tc>
      </w:tr>
      <w:tr w:rsidR="003D1754" w:rsidRPr="0052048D" w:rsidTr="00F50D11">
        <w:trPr>
          <w:trHeight w:val="300"/>
        </w:trPr>
        <w:tc>
          <w:tcPr>
            <w:tcW w:w="1514"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Full Kernel Regression</w:t>
            </w:r>
          </w:p>
        </w:tc>
        <w:tc>
          <w:tcPr>
            <w:tcW w:w="591" w:type="pct"/>
            <w:tcBorders>
              <w:top w:val="nil"/>
              <w:left w:val="single" w:sz="4" w:space="0" w:color="auto"/>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0.6805</w:t>
            </w:r>
          </w:p>
        </w:tc>
        <w:tc>
          <w:tcPr>
            <w:tcW w:w="692"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1.26</w:t>
            </w:r>
          </w:p>
        </w:tc>
        <w:tc>
          <w:tcPr>
            <w:tcW w:w="714"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0.0069</w:t>
            </w:r>
          </w:p>
        </w:tc>
        <w:tc>
          <w:tcPr>
            <w:tcW w:w="923" w:type="pct"/>
            <w:tcBorders>
              <w:top w:val="nil"/>
              <w:left w:val="nil"/>
              <w:bottom w:val="single" w:sz="4" w:space="0" w:color="auto"/>
              <w:right w:val="single" w:sz="4" w:space="0" w:color="auto"/>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0.0001</w:t>
            </w:r>
          </w:p>
        </w:tc>
        <w:tc>
          <w:tcPr>
            <w:tcW w:w="566" w:type="pct"/>
            <w:tcBorders>
              <w:top w:val="nil"/>
              <w:left w:val="nil"/>
              <w:bottom w:val="single" w:sz="4" w:space="0" w:color="auto"/>
              <w:right w:val="nil"/>
            </w:tcBorders>
            <w:shd w:val="clear" w:color="auto" w:fill="auto"/>
            <w:noWrap/>
            <w:vAlign w:val="center"/>
            <w:hideMark/>
          </w:tcPr>
          <w:p w:rsidR="003D1754" w:rsidRPr="0052048D" w:rsidRDefault="003D1754" w:rsidP="009063D4">
            <w:pPr>
              <w:spacing w:after="0" w:line="240" w:lineRule="auto"/>
              <w:rPr>
                <w:rFonts w:eastAsia="Malgun Gothic" w:cs="Times New Roman"/>
                <w:color w:val="000000"/>
                <w:lang w:eastAsia="ko-KR" w:bidi="ar-SA"/>
              </w:rPr>
            </w:pPr>
            <w:r w:rsidRPr="0052048D">
              <w:rPr>
                <w:rFonts w:eastAsia="Malgun Gothic" w:cs="Times New Roman"/>
                <w:color w:val="000000"/>
                <w:lang w:eastAsia="ko-KR" w:bidi="ar-SA"/>
              </w:rPr>
              <w:t>0.9987</w:t>
            </w:r>
          </w:p>
        </w:tc>
      </w:tr>
    </w:tbl>
    <w:p w:rsidR="003D1754" w:rsidRDefault="003D1754" w:rsidP="009063D4">
      <w:pPr>
        <w:adjustRightInd w:val="0"/>
        <w:snapToGrid w:val="0"/>
        <w:spacing w:after="0" w:line="240" w:lineRule="auto"/>
        <w:rPr>
          <w:rFonts w:cs="Times New Roman"/>
          <w:lang w:eastAsia="ko-KR"/>
        </w:rPr>
      </w:pPr>
    </w:p>
    <w:p w:rsidR="003D1754" w:rsidRDefault="003D1754" w:rsidP="009063D4">
      <w:pPr>
        <w:spacing w:after="0" w:line="240" w:lineRule="auto"/>
        <w:rPr>
          <w:rFonts w:cs="Times New Roman"/>
          <w:lang w:eastAsia="ko-KR"/>
        </w:rPr>
      </w:pPr>
      <w:r>
        <w:rPr>
          <w:rFonts w:cs="Times New Roman"/>
          <w:lang w:eastAsia="ko-KR"/>
        </w:rPr>
        <w:br w:type="page"/>
      </w:r>
    </w:p>
    <w:p w:rsidR="003D1754" w:rsidRPr="0052048D" w:rsidRDefault="003D1754" w:rsidP="009063D4">
      <w:pPr>
        <w:adjustRightInd w:val="0"/>
        <w:snapToGrid w:val="0"/>
        <w:spacing w:after="0" w:line="240" w:lineRule="auto"/>
        <w:rPr>
          <w:rFonts w:cs="Times New Roman"/>
          <w:b/>
          <w:lang w:eastAsia="zh-CN"/>
        </w:rPr>
      </w:pPr>
      <w:r w:rsidRPr="0052048D">
        <w:rPr>
          <w:rFonts w:cs="Times New Roman"/>
          <w:b/>
        </w:rPr>
        <w:lastRenderedPageBreak/>
        <w:t xml:space="preserve">Table 7: </w:t>
      </w:r>
      <w:r w:rsidR="009C3CEB">
        <w:rPr>
          <w:rFonts w:cs="Times New Roman" w:hint="eastAsia"/>
          <w:b/>
          <w:lang w:eastAsia="zh-CN"/>
        </w:rPr>
        <w:t>Regression analysis using KOSPI 200 index values</w:t>
      </w:r>
    </w:p>
    <w:p w:rsidR="003D1754" w:rsidRDefault="003D1754" w:rsidP="009063D4">
      <w:pPr>
        <w:adjustRightInd w:val="0"/>
        <w:snapToGrid w:val="0"/>
        <w:spacing w:after="0" w:line="240" w:lineRule="auto"/>
        <w:rPr>
          <w:rFonts w:cs="Times New Roman"/>
          <w:lang w:eastAsia="zh-CN"/>
        </w:rPr>
      </w:pPr>
      <w:r w:rsidRPr="0052048D">
        <w:rPr>
          <w:rFonts w:cs="Times New Roman"/>
          <w:lang w:eastAsia="ko-KR"/>
        </w:rPr>
        <w:t xml:space="preserve">Notes: This table shows </w:t>
      </w:r>
      <w:r w:rsidRPr="0052048D">
        <w:rPr>
          <w:rFonts w:cs="Times New Roman"/>
        </w:rPr>
        <w:t>coefficients estimates and t-statistics for regressing the percentage differences between the implied index value and the actual index value on market frictions related independent variables. C is the regression intercept, OI is open interest, TTV is the total trading value</w:t>
      </w:r>
      <w:r w:rsidR="009C3CEB">
        <w:rPr>
          <w:rFonts w:cs="Times New Roman" w:hint="eastAsia"/>
          <w:lang w:eastAsia="zh-CN"/>
        </w:rPr>
        <w:t>,</w:t>
      </w:r>
      <w:r w:rsidRPr="0052048D">
        <w:rPr>
          <w:rFonts w:cs="Times New Roman"/>
        </w:rPr>
        <w:t xml:space="preserve"> </w:t>
      </w:r>
      <w:r w:rsidR="009C3CEB">
        <w:rPr>
          <w:rFonts w:cs="Times New Roman" w:hint="eastAsia"/>
          <w:lang w:eastAsia="zh-CN"/>
        </w:rPr>
        <w:t xml:space="preserve">and </w:t>
      </w:r>
      <w:r w:rsidRPr="0052048D">
        <w:rPr>
          <w:rFonts w:cs="Times New Roman"/>
        </w:rPr>
        <w:t xml:space="preserve">N is the number of </w:t>
      </w:r>
      <w:r w:rsidR="009C3CEB">
        <w:rPr>
          <w:rFonts w:cs="Times New Roman" w:hint="eastAsia"/>
          <w:lang w:eastAsia="zh-CN"/>
        </w:rPr>
        <w:t xml:space="preserve">call/put </w:t>
      </w:r>
      <w:r w:rsidRPr="0052048D">
        <w:rPr>
          <w:rFonts w:cs="Times New Roman"/>
        </w:rPr>
        <w:t>options for that day. The coefficients for OI and CV are multiplied by 10</w:t>
      </w:r>
      <w:r w:rsidRPr="0052048D">
        <w:rPr>
          <w:rFonts w:cs="Times New Roman"/>
          <w:vertAlign w:val="superscript"/>
        </w:rPr>
        <w:t>7</w:t>
      </w:r>
      <w:r w:rsidRPr="0052048D">
        <w:rPr>
          <w:rFonts w:cs="Times New Roman"/>
        </w:rPr>
        <w:t xml:space="preserve"> and 10</w:t>
      </w:r>
      <w:r w:rsidRPr="0052048D">
        <w:rPr>
          <w:rFonts w:cs="Times New Roman"/>
          <w:vertAlign w:val="superscript"/>
        </w:rPr>
        <w:t>9</w:t>
      </w:r>
      <w:r w:rsidRPr="0052048D">
        <w:rPr>
          <w:rFonts w:cs="Times New Roman"/>
        </w:rPr>
        <w:t>, respectively.</w:t>
      </w:r>
    </w:p>
    <w:p w:rsidR="00550B6A" w:rsidRPr="0052048D" w:rsidRDefault="00550B6A" w:rsidP="009063D4">
      <w:pPr>
        <w:adjustRightInd w:val="0"/>
        <w:snapToGrid w:val="0"/>
        <w:spacing w:after="0" w:line="240" w:lineRule="auto"/>
        <w:rPr>
          <w:rFonts w:cs="Times New Roman"/>
          <w:lang w:eastAsia="zh-CN"/>
        </w:rPr>
      </w:pPr>
    </w:p>
    <w:tbl>
      <w:tblPr>
        <w:tblW w:w="5000" w:type="pct"/>
        <w:tblCellMar>
          <w:left w:w="99" w:type="dxa"/>
          <w:right w:w="99" w:type="dxa"/>
        </w:tblCellMar>
        <w:tblLook w:val="04A0"/>
      </w:tblPr>
      <w:tblGrid>
        <w:gridCol w:w="2982"/>
        <w:gridCol w:w="1345"/>
        <w:gridCol w:w="1345"/>
        <w:gridCol w:w="1290"/>
        <w:gridCol w:w="1345"/>
        <w:gridCol w:w="917"/>
      </w:tblGrid>
      <w:tr w:rsidR="003D1754" w:rsidRPr="00550B6A" w:rsidTr="00AF401F">
        <w:trPr>
          <w:trHeight w:val="330"/>
        </w:trPr>
        <w:tc>
          <w:tcPr>
            <w:tcW w:w="5000" w:type="pct"/>
            <w:gridSpan w:val="6"/>
            <w:tcBorders>
              <w:top w:val="nil"/>
              <w:left w:val="nil"/>
              <w:bottom w:val="nil"/>
              <w:right w:val="nil"/>
            </w:tcBorders>
            <w:shd w:val="clear" w:color="auto" w:fill="auto"/>
            <w:noWrap/>
            <w:vAlign w:val="center"/>
            <w:hideMark/>
          </w:tcPr>
          <w:p w:rsidR="003D1754" w:rsidRPr="00550B6A" w:rsidRDefault="003D1754" w:rsidP="009063D4">
            <w:pPr>
              <w:spacing w:after="0" w:line="240" w:lineRule="auto"/>
              <w:rPr>
                <w:rFonts w:eastAsia="Malgun Gothic" w:cs="Times New Roman"/>
                <w:b/>
                <w:color w:val="000000"/>
                <w:lang w:eastAsia="ko-KR" w:bidi="ar-SA"/>
              </w:rPr>
            </w:pPr>
            <w:r w:rsidRPr="00550B6A">
              <w:rPr>
                <w:rFonts w:eastAsia="Malgun Gothic" w:cs="Times New Roman"/>
                <w:b/>
                <w:color w:val="000000"/>
                <w:lang w:eastAsia="ko-KR" w:bidi="ar-SA"/>
              </w:rPr>
              <w:t>Panel A. Call options</w:t>
            </w:r>
          </w:p>
        </w:tc>
      </w:tr>
      <w:tr w:rsidR="003D1754" w:rsidRPr="00DF0745" w:rsidTr="00AF401F">
        <w:trPr>
          <w:trHeight w:val="300"/>
        </w:trPr>
        <w:tc>
          <w:tcPr>
            <w:tcW w:w="1617"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72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C</w:t>
            </w:r>
          </w:p>
        </w:tc>
        <w:tc>
          <w:tcPr>
            <w:tcW w:w="72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OI</w:t>
            </w:r>
          </w:p>
        </w:tc>
        <w:tc>
          <w:tcPr>
            <w:tcW w:w="69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TTV</w:t>
            </w:r>
          </w:p>
        </w:tc>
        <w:tc>
          <w:tcPr>
            <w:tcW w:w="729" w:type="pct"/>
            <w:tcBorders>
              <w:top w:val="single" w:sz="4" w:space="0" w:color="auto"/>
              <w:left w:val="nil"/>
              <w:bottom w:val="single" w:sz="4" w:space="0" w:color="auto"/>
              <w:right w:val="nil"/>
            </w:tcBorders>
            <w:shd w:val="clear" w:color="auto" w:fill="auto"/>
            <w:noWrap/>
            <w:vAlign w:val="center"/>
            <w:hideMark/>
          </w:tcPr>
          <w:p w:rsidR="003D1754" w:rsidRPr="00550B6A" w:rsidRDefault="003D1754" w:rsidP="009063D4">
            <w:pPr>
              <w:spacing w:after="0" w:line="240" w:lineRule="auto"/>
              <w:rPr>
                <w:rFonts w:eastAsiaTheme="minorEastAsia" w:cs="Times New Roman"/>
                <w:color w:val="000000"/>
                <w:lang w:eastAsia="zh-CN" w:bidi="ar-SA"/>
              </w:rPr>
            </w:pPr>
            <w:r w:rsidRPr="00DF0745">
              <w:rPr>
                <w:rFonts w:eastAsia="Malgun Gothic" w:cs="Times New Roman"/>
                <w:color w:val="000000"/>
                <w:lang w:eastAsia="ko-KR" w:bidi="ar-SA"/>
              </w:rPr>
              <w:t>N</w:t>
            </w:r>
          </w:p>
        </w:tc>
        <w:tc>
          <w:tcPr>
            <w:tcW w:w="496"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R2</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b/>
                <w:bCs/>
                <w:color w:val="000000"/>
                <w:lang w:eastAsia="ko-KR" w:bidi="ar-SA"/>
              </w:rPr>
            </w:pPr>
            <w:r w:rsidRPr="00DF0745">
              <w:rPr>
                <w:rFonts w:eastAsia="Malgun Gothic" w:cs="Times New Roman"/>
                <w:b/>
                <w:bCs/>
                <w:color w:val="000000"/>
                <w:lang w:eastAsia="ko-KR" w:bidi="ar-SA"/>
              </w:rPr>
              <w:t>Parametric</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BSM</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0.2698***</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-4.0833***</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0.0011</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0.0280***</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0.1895</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0.1215</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Longstaff</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0.1093</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-1.3286***</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0.0004</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0.0029</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0.0103</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0.1253</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0.0002</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0.6208</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0.5412</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b/>
                <w:bCs/>
                <w:color w:val="000000"/>
                <w:lang w:eastAsia="ko-KR" w:bidi="ar-SA"/>
              </w:rPr>
            </w:pPr>
            <w:r w:rsidRPr="00DF0745">
              <w:rPr>
                <w:rFonts w:eastAsia="Malgun Gothic" w:cs="Times New Roman"/>
                <w:b/>
                <w:bCs/>
                <w:color w:val="000000"/>
                <w:lang w:eastAsia="ko-KR" w:bidi="ar-SA"/>
              </w:rPr>
              <w:t>Non-Parametric</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Shimko</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0.1103***</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-0.8251***</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-0.0004</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0.0042**</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0.0471</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0.234</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0.015</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Partial Kernel Regression</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0.6731***</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-2.7231***</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0.0015</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-0.0124**</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0.0334</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0.1699</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0.0294</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Full Kernel Regression</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1.8070***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-0.6435</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-0.0056**</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-0.0800***</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0.0512</w:t>
            </w:r>
          </w:p>
        </w:tc>
      </w:tr>
      <w:tr w:rsidR="003D1754" w:rsidRPr="00DF0745" w:rsidTr="00AF401F">
        <w:trPr>
          <w:trHeight w:val="300"/>
        </w:trPr>
        <w:tc>
          <w:tcPr>
            <w:tcW w:w="1617"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0.4575</w:t>
            </w:r>
          </w:p>
        </w:tc>
        <w:tc>
          <w:tcPr>
            <w:tcW w:w="69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0.0119</w:t>
            </w:r>
          </w:p>
        </w:tc>
        <w:tc>
          <w:tcPr>
            <w:tcW w:w="72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496"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r>
      <w:tr w:rsidR="003D1754" w:rsidRPr="00550B6A" w:rsidTr="00AF401F">
        <w:trPr>
          <w:trHeight w:val="330"/>
        </w:trPr>
        <w:tc>
          <w:tcPr>
            <w:tcW w:w="5000" w:type="pct"/>
            <w:gridSpan w:val="6"/>
            <w:tcBorders>
              <w:top w:val="nil"/>
              <w:left w:val="nil"/>
              <w:bottom w:val="nil"/>
              <w:right w:val="nil"/>
            </w:tcBorders>
            <w:shd w:val="clear" w:color="auto" w:fill="auto"/>
            <w:noWrap/>
            <w:vAlign w:val="center"/>
            <w:hideMark/>
          </w:tcPr>
          <w:p w:rsidR="003D1754" w:rsidRPr="00550B6A" w:rsidRDefault="003D1754" w:rsidP="009063D4">
            <w:pPr>
              <w:spacing w:after="0" w:line="240" w:lineRule="auto"/>
              <w:rPr>
                <w:rFonts w:eastAsia="Malgun Gothic" w:cs="Times New Roman"/>
                <w:b/>
                <w:color w:val="000000"/>
                <w:lang w:eastAsia="ko-KR" w:bidi="ar-SA"/>
              </w:rPr>
            </w:pPr>
            <w:r w:rsidRPr="00550B6A">
              <w:rPr>
                <w:rFonts w:eastAsia="Malgun Gothic" w:cs="Times New Roman"/>
                <w:b/>
                <w:color w:val="000000"/>
                <w:lang w:eastAsia="ko-KR" w:bidi="ar-SA"/>
              </w:rPr>
              <w:t>Panel B. Put options</w:t>
            </w:r>
          </w:p>
        </w:tc>
      </w:tr>
      <w:tr w:rsidR="003D1754" w:rsidRPr="00DF0745" w:rsidTr="00AF401F">
        <w:trPr>
          <w:trHeight w:val="300"/>
        </w:trPr>
        <w:tc>
          <w:tcPr>
            <w:tcW w:w="1617"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72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C</w:t>
            </w:r>
          </w:p>
        </w:tc>
        <w:tc>
          <w:tcPr>
            <w:tcW w:w="72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OI</w:t>
            </w:r>
          </w:p>
        </w:tc>
        <w:tc>
          <w:tcPr>
            <w:tcW w:w="69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TTV</w:t>
            </w:r>
          </w:p>
        </w:tc>
        <w:tc>
          <w:tcPr>
            <w:tcW w:w="729"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N</w:t>
            </w:r>
          </w:p>
        </w:tc>
        <w:tc>
          <w:tcPr>
            <w:tcW w:w="496" w:type="pct"/>
            <w:tcBorders>
              <w:top w:val="single" w:sz="4" w:space="0" w:color="auto"/>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R2</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b/>
                <w:bCs/>
                <w:color w:val="000000"/>
                <w:lang w:eastAsia="ko-KR" w:bidi="ar-SA"/>
              </w:rPr>
            </w:pPr>
            <w:r w:rsidRPr="00DF0745">
              <w:rPr>
                <w:rFonts w:eastAsia="Malgun Gothic" w:cs="Times New Roman"/>
                <w:b/>
                <w:bCs/>
                <w:color w:val="000000"/>
                <w:lang w:eastAsia="ko-KR" w:bidi="ar-SA"/>
              </w:rPr>
              <w:t>Parametric</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BSM</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1.1206***</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-8.2292***</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0.0032***</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-0.0127*</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0.1494</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0.0046</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0.0841</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Longstaff</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0.7580***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-1.9581***</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0.0004</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-0.0456***</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0.0377</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0.0013</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0.7562</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b/>
                <w:bCs/>
                <w:color w:val="000000"/>
                <w:lang w:eastAsia="ko-KR" w:bidi="ar-SA"/>
              </w:rPr>
            </w:pPr>
            <w:r w:rsidRPr="00DF0745">
              <w:rPr>
                <w:rFonts w:eastAsia="Malgun Gothic" w:cs="Times New Roman"/>
                <w:b/>
                <w:bCs/>
                <w:color w:val="000000"/>
                <w:lang w:eastAsia="ko-KR" w:bidi="ar-SA"/>
              </w:rPr>
              <w:t>Non-Parametric</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Shimko</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0.2154***</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-1.5113***</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0.0007**</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-0.0041*</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0.0555</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0.0257</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0.0777</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Partial Kernel Regression</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0.2663***</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-8.2164***</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0.0057***</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0.0316***</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0.1892</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0.0048</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r w:rsidR="003D1754" w:rsidRPr="00DF0745" w:rsidTr="00AF401F">
        <w:trPr>
          <w:trHeight w:val="300"/>
        </w:trPr>
        <w:tc>
          <w:tcPr>
            <w:tcW w:w="1617"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Full Kernel Regression</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-1.4750***</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0.0043</w:t>
            </w:r>
          </w:p>
        </w:tc>
        <w:tc>
          <w:tcPr>
            <w:tcW w:w="69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0.0069***</w:t>
            </w:r>
          </w:p>
        </w:tc>
        <w:tc>
          <w:tcPr>
            <w:tcW w:w="729"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0.0599***</w:t>
            </w:r>
          </w:p>
        </w:tc>
        <w:tc>
          <w:tcPr>
            <w:tcW w:w="496" w:type="pct"/>
            <w:tcBorders>
              <w:top w:val="nil"/>
              <w:left w:val="nil"/>
              <w:bottom w:val="nil"/>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0.0455</w:t>
            </w:r>
          </w:p>
        </w:tc>
      </w:tr>
      <w:tr w:rsidR="003D1754" w:rsidRPr="00DF0745" w:rsidTr="00AF401F">
        <w:trPr>
          <w:trHeight w:val="300"/>
        </w:trPr>
        <w:tc>
          <w:tcPr>
            <w:tcW w:w="1617"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P-value</w:t>
            </w:r>
          </w:p>
        </w:tc>
        <w:tc>
          <w:tcPr>
            <w:tcW w:w="72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72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0.9962</w:t>
            </w:r>
          </w:p>
        </w:tc>
        <w:tc>
          <w:tcPr>
            <w:tcW w:w="69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0.0001</w:t>
            </w:r>
          </w:p>
        </w:tc>
        <w:tc>
          <w:tcPr>
            <w:tcW w:w="729"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0</w:t>
            </w:r>
          </w:p>
        </w:tc>
        <w:tc>
          <w:tcPr>
            <w:tcW w:w="496" w:type="pct"/>
            <w:tcBorders>
              <w:top w:val="nil"/>
              <w:left w:val="nil"/>
              <w:bottom w:val="single" w:sz="4" w:space="0" w:color="auto"/>
              <w:right w:val="nil"/>
            </w:tcBorders>
            <w:shd w:val="clear" w:color="auto" w:fill="auto"/>
            <w:noWrap/>
            <w:vAlign w:val="center"/>
            <w:hideMark/>
          </w:tcPr>
          <w:p w:rsidR="003D1754" w:rsidRPr="00DF0745" w:rsidRDefault="003D1754" w:rsidP="009063D4">
            <w:pPr>
              <w:spacing w:after="0" w:line="240" w:lineRule="auto"/>
              <w:rPr>
                <w:rFonts w:eastAsia="Malgun Gothic" w:cs="Times New Roman"/>
                <w:color w:val="000000"/>
                <w:lang w:eastAsia="ko-KR" w:bidi="ar-SA"/>
              </w:rPr>
            </w:pPr>
            <w:r w:rsidRPr="00DF0745">
              <w:rPr>
                <w:rFonts w:eastAsia="Malgun Gothic" w:cs="Times New Roman"/>
                <w:color w:val="000000"/>
                <w:lang w:eastAsia="ko-KR" w:bidi="ar-SA"/>
              </w:rPr>
              <w:t xml:space="preserve"> </w:t>
            </w:r>
          </w:p>
        </w:tc>
      </w:tr>
    </w:tbl>
    <w:p w:rsidR="003D1754" w:rsidRDefault="003D1754" w:rsidP="00E718B5"/>
    <w:p w:rsidR="00550B6A" w:rsidRPr="00F50D11" w:rsidRDefault="003D1754" w:rsidP="00E51665">
      <w:pPr>
        <w:adjustRightInd w:val="0"/>
        <w:snapToGrid w:val="0"/>
        <w:spacing w:after="0" w:line="240" w:lineRule="auto"/>
        <w:rPr>
          <w:rFonts w:cs="Times New Roman"/>
          <w:b/>
        </w:rPr>
      </w:pPr>
      <w:r>
        <w:br w:type="page"/>
      </w:r>
      <w:r w:rsidR="00550B6A" w:rsidRPr="00F50D11">
        <w:rPr>
          <w:rFonts w:cs="Times New Roman"/>
          <w:b/>
        </w:rPr>
        <w:lastRenderedPageBreak/>
        <w:t xml:space="preserve">Table </w:t>
      </w:r>
      <w:r w:rsidR="00550B6A" w:rsidRPr="00F50D11">
        <w:rPr>
          <w:rFonts w:cs="Times New Roman" w:hint="eastAsia"/>
          <w:b/>
        </w:rPr>
        <w:t>8</w:t>
      </w:r>
      <w:r w:rsidR="00550B6A" w:rsidRPr="00F50D11">
        <w:rPr>
          <w:rFonts w:cs="Times New Roman"/>
          <w:b/>
        </w:rPr>
        <w:t xml:space="preserve">: </w:t>
      </w:r>
      <w:r w:rsidR="009C3CEB" w:rsidRPr="00F50D11">
        <w:rPr>
          <w:rFonts w:cs="Times New Roman" w:hint="eastAsia"/>
          <w:b/>
        </w:rPr>
        <w:t xml:space="preserve">Percentage price </w:t>
      </w:r>
      <w:r w:rsidR="009C3CEB" w:rsidRPr="00F50D11">
        <w:rPr>
          <w:rFonts w:cs="Times New Roman"/>
          <w:b/>
        </w:rPr>
        <w:t>differences</w:t>
      </w:r>
      <w:r w:rsidR="009C3CEB" w:rsidRPr="00F50D11">
        <w:rPr>
          <w:rFonts w:cs="Times New Roman" w:hint="eastAsia"/>
          <w:b/>
        </w:rPr>
        <w:t xml:space="preserve"> between the implied and observed index futures values</w:t>
      </w:r>
    </w:p>
    <w:p w:rsidR="009C3CEB" w:rsidRPr="0052048D" w:rsidRDefault="00550B6A" w:rsidP="00E51665">
      <w:pPr>
        <w:spacing w:line="240" w:lineRule="auto"/>
        <w:rPr>
          <w:lang w:eastAsia="zh-CN"/>
        </w:rPr>
      </w:pPr>
      <w:r>
        <w:rPr>
          <w:rFonts w:hint="eastAsia"/>
        </w:rPr>
        <w:t xml:space="preserve">Notes: This table shows </w:t>
      </w:r>
      <w:r w:rsidRPr="0052048D">
        <w:t>summary statistics for the relative percentage differences between the implied and actual futures value for call and put option</w:t>
      </w:r>
      <w:r w:rsidR="009C3CEB">
        <w:rPr>
          <w:rFonts w:hint="eastAsia"/>
          <w:lang w:eastAsia="zh-CN"/>
        </w:rPr>
        <w:t>s.</w:t>
      </w:r>
      <w:r w:rsidRPr="0052048D">
        <w:t xml:space="preserve"> t-statistics is used for the null hypothesis H</w:t>
      </w:r>
      <w:r w:rsidRPr="0052048D">
        <w:rPr>
          <w:vertAlign w:val="subscript"/>
        </w:rPr>
        <w:t>0</w:t>
      </w:r>
      <w:r w:rsidRPr="0052048D">
        <w:t xml:space="preserve"> that the difference equals to zero, and the cr</w:t>
      </w:r>
      <w:r w:rsidR="009C3CEB">
        <w:t xml:space="preserve">itical values are </w:t>
      </w:r>
      <w:r w:rsidRPr="0052048D">
        <w:t>1.6487, 1.9659 and 2.5882 for 10%, 5% and 1% confidence level for a two-side t-test.</w:t>
      </w:r>
    </w:p>
    <w:tbl>
      <w:tblPr>
        <w:tblW w:w="5000" w:type="pct"/>
        <w:tblCellMar>
          <w:left w:w="99" w:type="dxa"/>
          <w:right w:w="99" w:type="dxa"/>
        </w:tblCellMar>
        <w:tblLook w:val="04A0"/>
      </w:tblPr>
      <w:tblGrid>
        <w:gridCol w:w="3214"/>
        <w:gridCol w:w="987"/>
        <w:gridCol w:w="1009"/>
        <w:gridCol w:w="987"/>
        <w:gridCol w:w="1016"/>
        <w:gridCol w:w="937"/>
        <w:gridCol w:w="1074"/>
      </w:tblGrid>
      <w:tr w:rsidR="00550B6A" w:rsidRPr="009C3CEB" w:rsidTr="00327F53">
        <w:trPr>
          <w:trHeight w:val="330"/>
        </w:trPr>
        <w:tc>
          <w:tcPr>
            <w:tcW w:w="4418" w:type="pct"/>
            <w:gridSpan w:val="6"/>
            <w:tcBorders>
              <w:top w:val="nil"/>
              <w:left w:val="nil"/>
              <w:bottom w:val="nil"/>
              <w:right w:val="nil"/>
            </w:tcBorders>
            <w:shd w:val="clear" w:color="auto" w:fill="auto"/>
            <w:noWrap/>
            <w:vAlign w:val="center"/>
            <w:hideMark/>
          </w:tcPr>
          <w:p w:rsidR="00550B6A" w:rsidRPr="009C3CEB" w:rsidRDefault="00550B6A" w:rsidP="009063D4">
            <w:pPr>
              <w:spacing w:after="0" w:line="240" w:lineRule="auto"/>
              <w:rPr>
                <w:rFonts w:eastAsia="Malgun Gothic" w:cs="Times New Roman"/>
                <w:b/>
                <w:color w:val="000000"/>
                <w:lang w:eastAsia="ko-KR" w:bidi="ar-SA"/>
              </w:rPr>
            </w:pPr>
            <w:r w:rsidRPr="009C3CEB">
              <w:rPr>
                <w:rFonts w:eastAsia="Malgun Gothic" w:cs="Times New Roman"/>
                <w:b/>
                <w:color w:val="000000"/>
                <w:lang w:eastAsia="ko-KR" w:bidi="ar-SA"/>
              </w:rPr>
              <w:t>Panel A. Call options</w:t>
            </w:r>
          </w:p>
        </w:tc>
        <w:tc>
          <w:tcPr>
            <w:tcW w:w="582" w:type="pct"/>
            <w:tcBorders>
              <w:top w:val="nil"/>
              <w:left w:val="nil"/>
              <w:bottom w:val="nil"/>
              <w:right w:val="nil"/>
            </w:tcBorders>
            <w:shd w:val="clear" w:color="auto" w:fill="auto"/>
            <w:noWrap/>
            <w:vAlign w:val="center"/>
            <w:hideMark/>
          </w:tcPr>
          <w:p w:rsidR="00550B6A" w:rsidRPr="009C3CEB" w:rsidRDefault="00550B6A" w:rsidP="009063D4">
            <w:pPr>
              <w:spacing w:after="0" w:line="240" w:lineRule="auto"/>
              <w:rPr>
                <w:rFonts w:eastAsia="Malgun Gothic" w:cs="Times New Roman"/>
                <w:b/>
                <w:color w:val="000000"/>
                <w:lang w:eastAsia="ko-KR" w:bidi="ar-SA"/>
              </w:rPr>
            </w:pPr>
          </w:p>
        </w:tc>
      </w:tr>
      <w:tr w:rsidR="00550B6A" w:rsidRPr="00C61B4F" w:rsidTr="00327F53">
        <w:trPr>
          <w:trHeight w:val="300"/>
        </w:trPr>
        <w:tc>
          <w:tcPr>
            <w:tcW w:w="1742"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535"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Mean</w:t>
            </w:r>
          </w:p>
        </w:tc>
        <w:tc>
          <w:tcPr>
            <w:tcW w:w="547"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Std.dev</w:t>
            </w:r>
          </w:p>
        </w:tc>
        <w:tc>
          <w:tcPr>
            <w:tcW w:w="535"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Min</w:t>
            </w:r>
          </w:p>
        </w:tc>
        <w:tc>
          <w:tcPr>
            <w:tcW w:w="551"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Median</w:t>
            </w:r>
          </w:p>
        </w:tc>
        <w:tc>
          <w:tcPr>
            <w:tcW w:w="508"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Max</w:t>
            </w:r>
          </w:p>
        </w:tc>
        <w:tc>
          <w:tcPr>
            <w:tcW w:w="582"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t-stat.</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Parametric</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BSM</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0.3562</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0.4542</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-0.2572</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0.2433</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3.161</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10.7562</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Longstaff</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0.1266</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0.4577</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-1.52</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0.0682</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3.7918</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5.464</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Non-Parametric</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Shimko</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0.0621</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0.1754</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-0.6074</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0.0727</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0.8632</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8.2337</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Partial Kernel Regression</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0.5022</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0.6223</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-1.4244</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0.3587</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3.3486</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16.0179</w:t>
            </w:r>
          </w:p>
        </w:tc>
      </w:tr>
      <w:tr w:rsidR="00550B6A" w:rsidRPr="00C61B4F" w:rsidTr="00327F53">
        <w:trPr>
          <w:trHeight w:val="300"/>
        </w:trPr>
        <w:tc>
          <w:tcPr>
            <w:tcW w:w="1742"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Full Kernel Regression</w:t>
            </w:r>
          </w:p>
        </w:tc>
        <w:tc>
          <w:tcPr>
            <w:tcW w:w="535"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0.2417</w:t>
            </w:r>
          </w:p>
        </w:tc>
        <w:tc>
          <w:tcPr>
            <w:tcW w:w="547"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1.4665</w:t>
            </w:r>
          </w:p>
        </w:tc>
        <w:tc>
          <w:tcPr>
            <w:tcW w:w="535"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-4.8382</w:t>
            </w:r>
          </w:p>
        </w:tc>
        <w:tc>
          <w:tcPr>
            <w:tcW w:w="551"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0.3998</w:t>
            </w:r>
          </w:p>
        </w:tc>
        <w:tc>
          <w:tcPr>
            <w:tcW w:w="508"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4.7186</w:t>
            </w:r>
          </w:p>
        </w:tc>
        <w:tc>
          <w:tcPr>
            <w:tcW w:w="582"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3.3091</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9C3CEB" w:rsidTr="00327F53">
        <w:trPr>
          <w:trHeight w:val="330"/>
        </w:trPr>
        <w:tc>
          <w:tcPr>
            <w:tcW w:w="4418" w:type="pct"/>
            <w:gridSpan w:val="6"/>
            <w:tcBorders>
              <w:top w:val="nil"/>
              <w:left w:val="nil"/>
              <w:bottom w:val="nil"/>
              <w:right w:val="nil"/>
            </w:tcBorders>
            <w:shd w:val="clear" w:color="auto" w:fill="auto"/>
            <w:noWrap/>
            <w:vAlign w:val="center"/>
            <w:hideMark/>
          </w:tcPr>
          <w:p w:rsidR="00550B6A" w:rsidRPr="009C3CEB" w:rsidRDefault="00550B6A" w:rsidP="009063D4">
            <w:pPr>
              <w:spacing w:after="0" w:line="240" w:lineRule="auto"/>
              <w:rPr>
                <w:rFonts w:eastAsia="Malgun Gothic" w:cs="Times New Roman"/>
                <w:b/>
                <w:color w:val="000000"/>
                <w:lang w:eastAsia="ko-KR" w:bidi="ar-SA"/>
              </w:rPr>
            </w:pPr>
            <w:r w:rsidRPr="009C3CEB">
              <w:rPr>
                <w:rFonts w:eastAsia="Malgun Gothic" w:cs="Times New Roman"/>
                <w:b/>
                <w:color w:val="000000"/>
                <w:lang w:eastAsia="ko-KR" w:bidi="ar-SA"/>
              </w:rPr>
              <w:t>Panel B. Put options</w:t>
            </w:r>
          </w:p>
        </w:tc>
        <w:tc>
          <w:tcPr>
            <w:tcW w:w="582" w:type="pct"/>
            <w:tcBorders>
              <w:top w:val="nil"/>
              <w:left w:val="nil"/>
              <w:bottom w:val="nil"/>
              <w:right w:val="nil"/>
            </w:tcBorders>
            <w:shd w:val="clear" w:color="auto" w:fill="auto"/>
            <w:noWrap/>
            <w:vAlign w:val="center"/>
            <w:hideMark/>
          </w:tcPr>
          <w:p w:rsidR="00550B6A" w:rsidRPr="009C3CEB" w:rsidRDefault="00550B6A" w:rsidP="009063D4">
            <w:pPr>
              <w:spacing w:after="0" w:line="240" w:lineRule="auto"/>
              <w:rPr>
                <w:rFonts w:eastAsia="Malgun Gothic" w:cs="Times New Roman"/>
                <w:b/>
                <w:color w:val="000000"/>
                <w:lang w:eastAsia="ko-KR" w:bidi="ar-SA"/>
              </w:rPr>
            </w:pPr>
          </w:p>
        </w:tc>
      </w:tr>
      <w:tr w:rsidR="00550B6A" w:rsidRPr="00C61B4F" w:rsidTr="00327F53">
        <w:trPr>
          <w:trHeight w:val="300"/>
        </w:trPr>
        <w:tc>
          <w:tcPr>
            <w:tcW w:w="1742"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535"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Mean</w:t>
            </w:r>
          </w:p>
        </w:tc>
        <w:tc>
          <w:tcPr>
            <w:tcW w:w="547"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Std.dev</w:t>
            </w:r>
          </w:p>
        </w:tc>
        <w:tc>
          <w:tcPr>
            <w:tcW w:w="535"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Min</w:t>
            </w:r>
          </w:p>
        </w:tc>
        <w:tc>
          <w:tcPr>
            <w:tcW w:w="551"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Median</w:t>
            </w:r>
          </w:p>
        </w:tc>
        <w:tc>
          <w:tcPr>
            <w:tcW w:w="508"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Max</w:t>
            </w:r>
          </w:p>
        </w:tc>
        <w:tc>
          <w:tcPr>
            <w:tcW w:w="582" w:type="pct"/>
            <w:tcBorders>
              <w:top w:val="single" w:sz="4" w:space="0" w:color="auto"/>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t-stat.</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Parametric</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BSM</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0.4823</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0.8793</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-0.6556</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0.2634</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6.7052</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5.9911</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Longstaff</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0.0802</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0.8991</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-2.6361</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-0.0122</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7.3514</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1.7614</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Non-Parametric</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Shimko</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0.0704</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0.3342</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-0.7194</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0.0721</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5.5918</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4.2687</w:t>
            </w:r>
          </w:p>
        </w:tc>
      </w:tr>
      <w:tr w:rsidR="00550B6A" w:rsidRPr="00C61B4F" w:rsidTr="00327F53">
        <w:trPr>
          <w:trHeight w:val="300"/>
        </w:trPr>
        <w:tc>
          <w:tcPr>
            <w:tcW w:w="174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Partial Kernel Regression</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0.1755</w:t>
            </w:r>
          </w:p>
        </w:tc>
        <w:tc>
          <w:tcPr>
            <w:tcW w:w="547"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0.8168</w:t>
            </w:r>
          </w:p>
        </w:tc>
        <w:tc>
          <w:tcPr>
            <w:tcW w:w="535"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-3.0236</w:t>
            </w:r>
          </w:p>
        </w:tc>
        <w:tc>
          <w:tcPr>
            <w:tcW w:w="551"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0.0771</w:t>
            </w:r>
          </w:p>
        </w:tc>
        <w:tc>
          <w:tcPr>
            <w:tcW w:w="508"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6.7747</w:t>
            </w:r>
          </w:p>
        </w:tc>
        <w:tc>
          <w:tcPr>
            <w:tcW w:w="582" w:type="pct"/>
            <w:tcBorders>
              <w:top w:val="nil"/>
              <w:left w:val="nil"/>
              <w:bottom w:val="nil"/>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4.2656</w:t>
            </w:r>
          </w:p>
        </w:tc>
      </w:tr>
      <w:tr w:rsidR="00550B6A" w:rsidRPr="00C61B4F" w:rsidTr="00327F53">
        <w:trPr>
          <w:trHeight w:val="300"/>
        </w:trPr>
        <w:tc>
          <w:tcPr>
            <w:tcW w:w="1742"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Full Kernel Regression</w:t>
            </w:r>
          </w:p>
        </w:tc>
        <w:tc>
          <w:tcPr>
            <w:tcW w:w="535"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-0.2319</w:t>
            </w:r>
          </w:p>
        </w:tc>
        <w:tc>
          <w:tcPr>
            <w:tcW w:w="547"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1.4537</w:t>
            </w:r>
          </w:p>
        </w:tc>
        <w:tc>
          <w:tcPr>
            <w:tcW w:w="535"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-4.1153</w:t>
            </w:r>
          </w:p>
        </w:tc>
        <w:tc>
          <w:tcPr>
            <w:tcW w:w="551"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-0.4218</w:t>
            </w:r>
          </w:p>
        </w:tc>
        <w:tc>
          <w:tcPr>
            <w:tcW w:w="508"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4.656</w:t>
            </w:r>
          </w:p>
        </w:tc>
        <w:tc>
          <w:tcPr>
            <w:tcW w:w="582" w:type="pct"/>
            <w:tcBorders>
              <w:top w:val="nil"/>
              <w:left w:val="nil"/>
              <w:bottom w:val="single" w:sz="4" w:space="0" w:color="auto"/>
              <w:right w:val="nil"/>
            </w:tcBorders>
            <w:shd w:val="clear" w:color="auto" w:fill="auto"/>
            <w:noWrap/>
            <w:vAlign w:val="center"/>
            <w:hideMark/>
          </w:tcPr>
          <w:p w:rsidR="00550B6A" w:rsidRPr="00C61B4F" w:rsidRDefault="00550B6A"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-3.202</w:t>
            </w:r>
          </w:p>
        </w:tc>
      </w:tr>
    </w:tbl>
    <w:p w:rsidR="00550B6A" w:rsidRDefault="00550B6A" w:rsidP="009063D4">
      <w:pPr>
        <w:adjustRightInd w:val="0"/>
        <w:snapToGrid w:val="0"/>
        <w:spacing w:after="0" w:line="240" w:lineRule="auto"/>
        <w:rPr>
          <w:rFonts w:cs="Times New Roman"/>
          <w:lang w:eastAsia="zh-CN"/>
        </w:rPr>
      </w:pPr>
    </w:p>
    <w:p w:rsidR="00550B6A" w:rsidRDefault="00550B6A" w:rsidP="009063D4">
      <w:pPr>
        <w:spacing w:after="0" w:line="240" w:lineRule="auto"/>
        <w:rPr>
          <w:rFonts w:cs="Times New Roman"/>
          <w:lang w:eastAsia="zh-CN"/>
        </w:rPr>
      </w:pPr>
      <w:r>
        <w:rPr>
          <w:rFonts w:cs="Times New Roman"/>
          <w:lang w:eastAsia="zh-CN"/>
        </w:rPr>
        <w:br w:type="page"/>
      </w:r>
    </w:p>
    <w:p w:rsidR="003D1754" w:rsidRPr="00C65639" w:rsidRDefault="00550B6A" w:rsidP="00E51665">
      <w:pPr>
        <w:spacing w:after="0" w:line="240" w:lineRule="auto"/>
        <w:rPr>
          <w:rFonts w:cs="Times New Roman"/>
          <w:lang w:eastAsia="zh-CN"/>
        </w:rPr>
      </w:pPr>
      <w:r>
        <w:rPr>
          <w:rFonts w:cs="Times New Roman"/>
          <w:b/>
        </w:rPr>
        <w:lastRenderedPageBreak/>
        <w:t xml:space="preserve">Table </w:t>
      </w:r>
      <w:r>
        <w:rPr>
          <w:rFonts w:cs="Times New Roman" w:hint="eastAsia"/>
          <w:b/>
          <w:lang w:eastAsia="zh-CN"/>
        </w:rPr>
        <w:t>9</w:t>
      </w:r>
      <w:r w:rsidR="003D1754" w:rsidRPr="0052048D">
        <w:rPr>
          <w:rFonts w:cs="Times New Roman"/>
          <w:b/>
        </w:rPr>
        <w:t xml:space="preserve">: </w:t>
      </w:r>
      <w:r w:rsidR="009C3CEB">
        <w:rPr>
          <w:rFonts w:cs="Times New Roman" w:hint="eastAsia"/>
          <w:b/>
          <w:lang w:eastAsia="zh-CN"/>
        </w:rPr>
        <w:t xml:space="preserve">Price differences between the </w:t>
      </w:r>
      <w:r w:rsidR="009405C4">
        <w:rPr>
          <w:rFonts w:cs="Times New Roman" w:hint="eastAsia"/>
          <w:b/>
          <w:lang w:eastAsia="zh-CN"/>
        </w:rPr>
        <w:t xml:space="preserve">actual </w:t>
      </w:r>
      <w:r w:rsidR="009C3CEB">
        <w:rPr>
          <w:rFonts w:cs="Times New Roman" w:hint="eastAsia"/>
          <w:b/>
          <w:lang w:eastAsia="zh-CN"/>
        </w:rPr>
        <w:t xml:space="preserve">and </w:t>
      </w:r>
      <w:r w:rsidR="009405C4">
        <w:rPr>
          <w:rFonts w:cs="Times New Roman" w:hint="eastAsia"/>
          <w:b/>
          <w:lang w:eastAsia="zh-CN"/>
        </w:rPr>
        <w:t xml:space="preserve">fitted </w:t>
      </w:r>
      <w:r w:rsidR="009C3CEB">
        <w:rPr>
          <w:rFonts w:cs="Times New Roman" w:hint="eastAsia"/>
          <w:b/>
          <w:lang w:eastAsia="zh-CN"/>
        </w:rPr>
        <w:t>options using index futures values</w:t>
      </w:r>
    </w:p>
    <w:p w:rsidR="003D1754" w:rsidRPr="0052048D" w:rsidRDefault="003D1754" w:rsidP="00E51665">
      <w:pPr>
        <w:spacing w:line="240" w:lineRule="auto"/>
      </w:pPr>
      <w:r w:rsidRPr="0052048D">
        <w:t xml:space="preserve">Notes: This table shows summary statistics for the differences between the </w:t>
      </w:r>
      <w:r w:rsidR="009405C4" w:rsidRPr="0052048D">
        <w:t xml:space="preserve">actual </w:t>
      </w:r>
      <w:r w:rsidRPr="0052048D">
        <w:t xml:space="preserve">and </w:t>
      </w:r>
      <w:r w:rsidR="009405C4" w:rsidRPr="0052048D">
        <w:t xml:space="preserve">fitted </w:t>
      </w:r>
      <w:r w:rsidRPr="0052048D">
        <w:t>call and put option prices using index future</w:t>
      </w:r>
      <w:r w:rsidR="009C3CEB">
        <w:rPr>
          <w:rFonts w:hint="eastAsia"/>
          <w:lang w:eastAsia="zh-CN"/>
        </w:rPr>
        <w:t>s</w:t>
      </w:r>
      <w:r w:rsidRPr="0052048D">
        <w:t xml:space="preserve"> as</w:t>
      </w:r>
      <w:r w:rsidR="009405C4">
        <w:t xml:space="preserve"> the</w:t>
      </w:r>
      <w:r w:rsidRPr="0052048D">
        <w:t xml:space="preserve"> underlying, where restricted model</w:t>
      </w:r>
      <w:r w:rsidR="009C3CEB">
        <w:rPr>
          <w:rFonts w:hint="eastAsia"/>
          <w:lang w:eastAsia="zh-CN"/>
        </w:rPr>
        <w:t>s</w:t>
      </w:r>
      <w:r w:rsidR="009C3CEB">
        <w:t xml:space="preserve"> require</w:t>
      </w:r>
      <w:r w:rsidRPr="0052048D">
        <w:t xml:space="preserve"> the implied index future</w:t>
      </w:r>
      <w:r w:rsidR="009C3CEB">
        <w:rPr>
          <w:rFonts w:hint="eastAsia"/>
          <w:lang w:eastAsia="zh-CN"/>
        </w:rPr>
        <w:t>s</w:t>
      </w:r>
      <w:r w:rsidRPr="0052048D">
        <w:t xml:space="preserve"> value </w:t>
      </w:r>
      <w:r w:rsidR="009405C4">
        <w:t xml:space="preserve">to </w:t>
      </w:r>
      <w:r w:rsidRPr="0052048D">
        <w:t xml:space="preserve">be equal to </w:t>
      </w:r>
      <w:r w:rsidR="00B17FD1">
        <w:rPr>
          <w:rFonts w:hint="eastAsia"/>
          <w:lang w:eastAsia="zh-CN"/>
        </w:rPr>
        <w:t xml:space="preserve">the </w:t>
      </w:r>
      <w:r w:rsidRPr="0052048D">
        <w:t>actual index future</w:t>
      </w:r>
      <w:r w:rsidR="009C3CEB">
        <w:rPr>
          <w:rFonts w:hint="eastAsia"/>
          <w:lang w:eastAsia="zh-CN"/>
        </w:rPr>
        <w:t>s</w:t>
      </w:r>
      <w:r w:rsidRPr="0052048D">
        <w:t xml:space="preserve"> price, while unrestricted model</w:t>
      </w:r>
      <w:r w:rsidR="00B17FD1">
        <w:rPr>
          <w:rFonts w:hint="eastAsia"/>
          <w:lang w:eastAsia="zh-CN"/>
        </w:rPr>
        <w:t>s</w:t>
      </w:r>
      <w:r w:rsidRPr="0052048D">
        <w:t xml:space="preserve"> do</w:t>
      </w:r>
      <w:r w:rsidR="00B17FD1">
        <w:rPr>
          <w:rFonts w:hint="eastAsia"/>
          <w:lang w:eastAsia="zh-CN"/>
        </w:rPr>
        <w:t xml:space="preserve"> not</w:t>
      </w:r>
      <w:r w:rsidRPr="0052048D">
        <w:t xml:space="preserve"> have such a constraint.</w:t>
      </w:r>
    </w:p>
    <w:tbl>
      <w:tblPr>
        <w:tblW w:w="5000" w:type="pct"/>
        <w:tblCellMar>
          <w:left w:w="99" w:type="dxa"/>
          <w:right w:w="99" w:type="dxa"/>
        </w:tblCellMar>
        <w:tblLook w:val="04A0"/>
      </w:tblPr>
      <w:tblGrid>
        <w:gridCol w:w="3638"/>
        <w:gridCol w:w="1116"/>
        <w:gridCol w:w="1142"/>
        <w:gridCol w:w="1116"/>
        <w:gridCol w:w="1149"/>
        <w:gridCol w:w="1063"/>
      </w:tblGrid>
      <w:tr w:rsidR="003D1754" w:rsidRPr="00550B6A" w:rsidTr="00AF401F">
        <w:trPr>
          <w:trHeight w:val="330"/>
        </w:trPr>
        <w:tc>
          <w:tcPr>
            <w:tcW w:w="5000" w:type="pct"/>
            <w:gridSpan w:val="6"/>
            <w:tcBorders>
              <w:top w:val="nil"/>
              <w:left w:val="nil"/>
              <w:bottom w:val="nil"/>
              <w:right w:val="nil"/>
            </w:tcBorders>
            <w:shd w:val="clear" w:color="auto" w:fill="auto"/>
            <w:noWrap/>
            <w:vAlign w:val="center"/>
            <w:hideMark/>
          </w:tcPr>
          <w:p w:rsidR="00550B6A" w:rsidRPr="00B17FD1" w:rsidRDefault="00550B6A" w:rsidP="009063D4">
            <w:pPr>
              <w:spacing w:after="0" w:line="240" w:lineRule="auto"/>
              <w:rPr>
                <w:rFonts w:eastAsiaTheme="minorEastAsia" w:cs="Times New Roman"/>
                <w:b/>
                <w:color w:val="000000"/>
                <w:lang w:eastAsia="zh-CN" w:bidi="ar-SA"/>
              </w:rPr>
            </w:pPr>
          </w:p>
          <w:p w:rsidR="003D1754" w:rsidRPr="00550B6A" w:rsidRDefault="003D1754" w:rsidP="009063D4">
            <w:pPr>
              <w:spacing w:after="0" w:line="240" w:lineRule="auto"/>
              <w:rPr>
                <w:rFonts w:eastAsia="Malgun Gothic" w:cs="Times New Roman"/>
                <w:b/>
                <w:color w:val="000000"/>
                <w:lang w:eastAsia="ko-KR" w:bidi="ar-SA"/>
              </w:rPr>
            </w:pPr>
            <w:r w:rsidRPr="00550B6A">
              <w:rPr>
                <w:rFonts w:eastAsia="Malgun Gothic" w:cs="Times New Roman"/>
                <w:b/>
                <w:color w:val="000000"/>
                <w:lang w:eastAsia="ko-KR" w:bidi="ar-SA"/>
              </w:rPr>
              <w:t>Panel A. Call options</w:t>
            </w:r>
          </w:p>
        </w:tc>
      </w:tr>
      <w:tr w:rsidR="003D1754" w:rsidRPr="00B6512B" w:rsidTr="00AF401F">
        <w:trPr>
          <w:trHeight w:val="300"/>
        </w:trPr>
        <w:tc>
          <w:tcPr>
            <w:tcW w:w="1972"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 xml:space="preserve">　</w:t>
            </w:r>
          </w:p>
        </w:tc>
        <w:tc>
          <w:tcPr>
            <w:tcW w:w="605"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Mean</w:t>
            </w:r>
          </w:p>
        </w:tc>
        <w:tc>
          <w:tcPr>
            <w:tcW w:w="619"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Std.dev</w:t>
            </w:r>
          </w:p>
        </w:tc>
        <w:tc>
          <w:tcPr>
            <w:tcW w:w="605"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Min</w:t>
            </w:r>
          </w:p>
        </w:tc>
        <w:tc>
          <w:tcPr>
            <w:tcW w:w="623"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Median</w:t>
            </w:r>
          </w:p>
        </w:tc>
        <w:tc>
          <w:tcPr>
            <w:tcW w:w="575"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Max</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b/>
                <w:bCs/>
                <w:color w:val="000000"/>
                <w:lang w:eastAsia="ko-KR" w:bidi="ar-SA"/>
              </w:rPr>
            </w:pPr>
            <w:r w:rsidRPr="00B6512B">
              <w:rPr>
                <w:rFonts w:eastAsia="Malgun Gothic" w:cs="Times New Roman"/>
                <w:b/>
                <w:bCs/>
                <w:color w:val="000000"/>
                <w:lang w:eastAsia="ko-KR" w:bidi="ar-SA"/>
              </w:rPr>
              <w:t>Parametric</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Restricted BS</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0.0261</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0.3538</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-1.3249</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-0.0129</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2.841</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Unrestricted BS</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-0.0163</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0.1892</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-1.3342</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-0.021</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1.8406</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Restricted Longstaff</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-0.0003</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0.1642</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-1.3234</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-0.0017</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2.0589</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Unrestricted Longstaff</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0.0037</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0.1511</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-1.1712</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0.0021</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3.1218</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b/>
                <w:bCs/>
                <w:color w:val="000000"/>
                <w:lang w:eastAsia="ko-KR" w:bidi="ar-SA"/>
              </w:rPr>
            </w:pPr>
            <w:r w:rsidRPr="00B6512B">
              <w:rPr>
                <w:rFonts w:eastAsia="Malgun Gothic" w:cs="Times New Roman"/>
                <w:b/>
                <w:bCs/>
                <w:color w:val="000000"/>
                <w:lang w:eastAsia="ko-KR" w:bidi="ar-SA"/>
              </w:rPr>
              <w:t>Non-Parametric</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Shimko</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-0.0004</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0.1788</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-1.2742</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-0.0014</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1.819</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Partial Kernel Regression</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0.0018</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0.1421</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-0.9631</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-0.0081</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2.0406</w:t>
            </w:r>
          </w:p>
        </w:tc>
      </w:tr>
      <w:tr w:rsidR="003D1754" w:rsidRPr="00B6512B" w:rsidTr="00AF401F">
        <w:trPr>
          <w:trHeight w:val="300"/>
        </w:trPr>
        <w:tc>
          <w:tcPr>
            <w:tcW w:w="1972"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Full Kernel Regression</w:t>
            </w:r>
          </w:p>
        </w:tc>
        <w:tc>
          <w:tcPr>
            <w:tcW w:w="605"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0.0007</w:t>
            </w:r>
          </w:p>
        </w:tc>
        <w:tc>
          <w:tcPr>
            <w:tcW w:w="619"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0.1377</w:t>
            </w:r>
          </w:p>
        </w:tc>
        <w:tc>
          <w:tcPr>
            <w:tcW w:w="605"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-0.6892</w:t>
            </w:r>
          </w:p>
        </w:tc>
        <w:tc>
          <w:tcPr>
            <w:tcW w:w="623"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-0.008</w:t>
            </w:r>
          </w:p>
        </w:tc>
        <w:tc>
          <w:tcPr>
            <w:tcW w:w="575"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1.1399</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550B6A" w:rsidTr="00AF401F">
        <w:trPr>
          <w:trHeight w:val="330"/>
        </w:trPr>
        <w:tc>
          <w:tcPr>
            <w:tcW w:w="5000" w:type="pct"/>
            <w:gridSpan w:val="6"/>
            <w:tcBorders>
              <w:top w:val="nil"/>
              <w:left w:val="nil"/>
              <w:bottom w:val="nil"/>
              <w:right w:val="nil"/>
            </w:tcBorders>
            <w:shd w:val="clear" w:color="auto" w:fill="auto"/>
            <w:noWrap/>
            <w:vAlign w:val="center"/>
            <w:hideMark/>
          </w:tcPr>
          <w:p w:rsidR="003D1754" w:rsidRPr="00550B6A" w:rsidRDefault="003D1754" w:rsidP="009063D4">
            <w:pPr>
              <w:spacing w:after="0" w:line="240" w:lineRule="auto"/>
              <w:rPr>
                <w:rFonts w:eastAsia="Malgun Gothic" w:cs="Times New Roman"/>
                <w:b/>
                <w:color w:val="000000"/>
                <w:lang w:eastAsia="ko-KR" w:bidi="ar-SA"/>
              </w:rPr>
            </w:pPr>
            <w:r w:rsidRPr="00550B6A">
              <w:rPr>
                <w:rFonts w:eastAsia="Malgun Gothic" w:cs="Times New Roman"/>
                <w:b/>
                <w:color w:val="000000"/>
                <w:lang w:eastAsia="ko-KR" w:bidi="ar-SA"/>
              </w:rPr>
              <w:t>Panel B. Put options</w:t>
            </w:r>
          </w:p>
        </w:tc>
      </w:tr>
      <w:tr w:rsidR="003D1754" w:rsidRPr="00B6512B" w:rsidTr="00AF401F">
        <w:trPr>
          <w:trHeight w:val="300"/>
        </w:trPr>
        <w:tc>
          <w:tcPr>
            <w:tcW w:w="1972"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 xml:space="preserve">　</w:t>
            </w:r>
          </w:p>
        </w:tc>
        <w:tc>
          <w:tcPr>
            <w:tcW w:w="605"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Mean</w:t>
            </w:r>
          </w:p>
        </w:tc>
        <w:tc>
          <w:tcPr>
            <w:tcW w:w="619"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Std.dev</w:t>
            </w:r>
          </w:p>
        </w:tc>
        <w:tc>
          <w:tcPr>
            <w:tcW w:w="605"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Min</w:t>
            </w:r>
          </w:p>
        </w:tc>
        <w:tc>
          <w:tcPr>
            <w:tcW w:w="623"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Median</w:t>
            </w:r>
          </w:p>
        </w:tc>
        <w:tc>
          <w:tcPr>
            <w:tcW w:w="575" w:type="pct"/>
            <w:tcBorders>
              <w:top w:val="single" w:sz="4" w:space="0" w:color="auto"/>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Max</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b/>
                <w:bCs/>
                <w:color w:val="000000"/>
                <w:lang w:eastAsia="ko-KR" w:bidi="ar-SA"/>
              </w:rPr>
            </w:pPr>
            <w:r w:rsidRPr="00B6512B">
              <w:rPr>
                <w:rFonts w:eastAsia="Malgun Gothic" w:cs="Times New Roman"/>
                <w:b/>
                <w:bCs/>
                <w:color w:val="000000"/>
                <w:lang w:eastAsia="ko-KR" w:bidi="ar-SA"/>
              </w:rPr>
              <w:t>Parametric</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Restricted BS</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0.0384</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0.3778</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-3.2712</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0.0665</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5.5709</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Unrestricted BS</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0.0473</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0.2444</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-1.6974</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0.0585</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5.1668</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Restricted Longstaff</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-0.0031</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0.2169</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-2.9613</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0.0009</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5.7385</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Unrestricted Longstaff</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0.0069</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0.1785</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-1.7916</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0.0042</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5.701</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b/>
                <w:bCs/>
                <w:color w:val="000000"/>
                <w:lang w:eastAsia="ko-KR" w:bidi="ar-SA"/>
              </w:rPr>
            </w:pPr>
            <w:r w:rsidRPr="00B6512B">
              <w:rPr>
                <w:rFonts w:eastAsia="Malgun Gothic" w:cs="Times New Roman"/>
                <w:b/>
                <w:bCs/>
                <w:color w:val="000000"/>
                <w:lang w:eastAsia="ko-KR" w:bidi="ar-SA"/>
              </w:rPr>
              <w:t>Non-Parametric</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Shimko</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-0.0027</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0.2217</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-3.2707</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5.1196</w:t>
            </w:r>
          </w:p>
        </w:tc>
      </w:tr>
      <w:tr w:rsidR="003D1754" w:rsidRPr="00B6512B" w:rsidTr="00AF401F">
        <w:trPr>
          <w:trHeight w:val="300"/>
        </w:trPr>
        <w:tc>
          <w:tcPr>
            <w:tcW w:w="1972"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Partial Kernel Regression</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-0.0054</w:t>
            </w:r>
          </w:p>
        </w:tc>
        <w:tc>
          <w:tcPr>
            <w:tcW w:w="619"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0.1849</w:t>
            </w:r>
          </w:p>
        </w:tc>
        <w:tc>
          <w:tcPr>
            <w:tcW w:w="60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-3.2707</w:t>
            </w:r>
          </w:p>
        </w:tc>
        <w:tc>
          <w:tcPr>
            <w:tcW w:w="623"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0.002</w:t>
            </w:r>
          </w:p>
        </w:tc>
        <w:tc>
          <w:tcPr>
            <w:tcW w:w="575" w:type="pct"/>
            <w:tcBorders>
              <w:top w:val="nil"/>
              <w:left w:val="nil"/>
              <w:bottom w:val="nil"/>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4.148</w:t>
            </w:r>
          </w:p>
        </w:tc>
      </w:tr>
      <w:tr w:rsidR="003D1754" w:rsidRPr="00B6512B" w:rsidTr="00AF401F">
        <w:trPr>
          <w:trHeight w:val="300"/>
        </w:trPr>
        <w:tc>
          <w:tcPr>
            <w:tcW w:w="1972"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Full Kernel Regression</w:t>
            </w:r>
          </w:p>
        </w:tc>
        <w:tc>
          <w:tcPr>
            <w:tcW w:w="605"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0.0041</w:t>
            </w:r>
          </w:p>
        </w:tc>
        <w:tc>
          <w:tcPr>
            <w:tcW w:w="619"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0.1684</w:t>
            </w:r>
          </w:p>
        </w:tc>
        <w:tc>
          <w:tcPr>
            <w:tcW w:w="605"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-0.8808</w:t>
            </w:r>
          </w:p>
        </w:tc>
        <w:tc>
          <w:tcPr>
            <w:tcW w:w="623"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-0.0077</w:t>
            </w:r>
          </w:p>
        </w:tc>
        <w:tc>
          <w:tcPr>
            <w:tcW w:w="575" w:type="pct"/>
            <w:tcBorders>
              <w:top w:val="nil"/>
              <w:left w:val="nil"/>
              <w:bottom w:val="single" w:sz="4" w:space="0" w:color="auto"/>
              <w:right w:val="nil"/>
            </w:tcBorders>
            <w:shd w:val="clear" w:color="auto" w:fill="auto"/>
            <w:noWrap/>
            <w:vAlign w:val="center"/>
            <w:hideMark/>
          </w:tcPr>
          <w:p w:rsidR="003D1754" w:rsidRPr="00B6512B" w:rsidRDefault="003D1754" w:rsidP="009063D4">
            <w:pPr>
              <w:spacing w:after="0" w:line="240" w:lineRule="auto"/>
              <w:rPr>
                <w:rFonts w:eastAsia="Malgun Gothic" w:cs="Times New Roman"/>
                <w:color w:val="000000"/>
                <w:lang w:eastAsia="ko-KR" w:bidi="ar-SA"/>
              </w:rPr>
            </w:pPr>
            <w:r w:rsidRPr="00B6512B">
              <w:rPr>
                <w:rFonts w:eastAsia="Malgun Gothic" w:cs="Times New Roman"/>
                <w:color w:val="000000"/>
                <w:lang w:eastAsia="ko-KR" w:bidi="ar-SA"/>
              </w:rPr>
              <w:t>1.651</w:t>
            </w:r>
          </w:p>
        </w:tc>
      </w:tr>
    </w:tbl>
    <w:p w:rsidR="003D1754" w:rsidRDefault="003D1754" w:rsidP="00E718B5"/>
    <w:p w:rsidR="003D1754" w:rsidRDefault="003D1754" w:rsidP="009063D4">
      <w:pPr>
        <w:spacing w:after="0" w:line="240" w:lineRule="auto"/>
        <w:rPr>
          <w:rFonts w:cs="Times New Roman"/>
          <w:lang w:eastAsia="ko-KR"/>
        </w:rPr>
      </w:pPr>
      <w:r>
        <w:rPr>
          <w:rFonts w:cs="Times New Roman"/>
          <w:lang w:eastAsia="ko-KR"/>
        </w:rPr>
        <w:br w:type="page"/>
      </w:r>
    </w:p>
    <w:p w:rsidR="003D1754" w:rsidRPr="00C61B4F" w:rsidRDefault="003D1754" w:rsidP="009063D4">
      <w:pPr>
        <w:adjustRightInd w:val="0"/>
        <w:snapToGrid w:val="0"/>
        <w:spacing w:after="0" w:line="240" w:lineRule="auto"/>
        <w:rPr>
          <w:rFonts w:cs="Times New Roman"/>
          <w:b/>
          <w:lang w:eastAsia="zh-CN"/>
        </w:rPr>
      </w:pPr>
      <w:r w:rsidRPr="00C61B4F">
        <w:rPr>
          <w:rFonts w:cs="Times New Roman"/>
          <w:b/>
        </w:rPr>
        <w:lastRenderedPageBreak/>
        <w:t>Table 10:</w:t>
      </w:r>
      <w:r w:rsidR="00B17FD1">
        <w:rPr>
          <w:rFonts w:cs="Times New Roman" w:hint="eastAsia"/>
          <w:b/>
          <w:lang w:eastAsia="zh-CN"/>
        </w:rPr>
        <w:t xml:space="preserve"> Regression analysis using KOSPI 200 index futures values</w:t>
      </w:r>
    </w:p>
    <w:p w:rsidR="003D1754" w:rsidRDefault="003D1754" w:rsidP="009063D4">
      <w:pPr>
        <w:adjustRightInd w:val="0"/>
        <w:snapToGrid w:val="0"/>
        <w:spacing w:after="0" w:line="240" w:lineRule="auto"/>
        <w:rPr>
          <w:rFonts w:cs="Times New Roman"/>
          <w:lang w:eastAsia="zh-CN"/>
        </w:rPr>
      </w:pPr>
      <w:r>
        <w:rPr>
          <w:rFonts w:cs="Times New Roman" w:hint="eastAsia"/>
          <w:lang w:eastAsia="ko-KR"/>
        </w:rPr>
        <w:t>Notes: This table shows</w:t>
      </w:r>
      <w:r w:rsidRPr="0052048D">
        <w:rPr>
          <w:rFonts w:cs="Times New Roman"/>
        </w:rPr>
        <w:t xml:space="preserve"> coefficients estimates and t-statistics for regressing the percentage differences between the implied index future</w:t>
      </w:r>
      <w:r w:rsidR="00B17FD1">
        <w:rPr>
          <w:rFonts w:cs="Times New Roman" w:hint="eastAsia"/>
          <w:lang w:eastAsia="zh-CN"/>
        </w:rPr>
        <w:t>s</w:t>
      </w:r>
      <w:r w:rsidRPr="0052048D">
        <w:rPr>
          <w:rFonts w:cs="Times New Roman"/>
        </w:rPr>
        <w:t xml:space="preserve"> value and the actual index future</w:t>
      </w:r>
      <w:r w:rsidR="00B17FD1">
        <w:rPr>
          <w:rFonts w:cs="Times New Roman" w:hint="eastAsia"/>
          <w:lang w:eastAsia="zh-CN"/>
        </w:rPr>
        <w:t>s</w:t>
      </w:r>
      <w:r w:rsidRPr="0052048D">
        <w:rPr>
          <w:rFonts w:cs="Times New Roman"/>
        </w:rPr>
        <w:t xml:space="preserve"> value on market frictions related independent variables. C is the regression intercept, OI is open interest, TTV is the total trading value</w:t>
      </w:r>
      <w:r w:rsidR="00B17FD1">
        <w:rPr>
          <w:rFonts w:cs="Times New Roman" w:hint="eastAsia"/>
          <w:lang w:eastAsia="zh-CN"/>
        </w:rPr>
        <w:t>, and</w:t>
      </w:r>
      <w:r w:rsidRPr="0052048D">
        <w:rPr>
          <w:rFonts w:cs="Times New Roman"/>
        </w:rPr>
        <w:t xml:space="preserve"> N is the number of options </w:t>
      </w:r>
      <w:r w:rsidR="00B17FD1">
        <w:rPr>
          <w:rFonts w:cs="Times New Roman"/>
        </w:rPr>
        <w:t>for all call</w:t>
      </w:r>
      <w:r w:rsidR="00B17FD1">
        <w:rPr>
          <w:rFonts w:cs="Times New Roman" w:hint="eastAsia"/>
          <w:lang w:eastAsia="zh-CN"/>
        </w:rPr>
        <w:t>/</w:t>
      </w:r>
      <w:r w:rsidR="00B17FD1" w:rsidRPr="0052048D">
        <w:rPr>
          <w:rFonts w:cs="Times New Roman"/>
        </w:rPr>
        <w:t>put options for that day</w:t>
      </w:r>
      <w:r w:rsidRPr="0052048D">
        <w:rPr>
          <w:rFonts w:cs="Times New Roman"/>
        </w:rPr>
        <w:t xml:space="preserve">. The coefficients for OI and </w:t>
      </w:r>
      <w:r w:rsidR="00B17FD1">
        <w:rPr>
          <w:rFonts w:cs="Times New Roman" w:hint="eastAsia"/>
          <w:lang w:eastAsia="zh-CN"/>
        </w:rPr>
        <w:t>TT</w:t>
      </w:r>
      <w:r w:rsidRPr="0052048D">
        <w:rPr>
          <w:rFonts w:cs="Times New Roman"/>
        </w:rPr>
        <w:t>V are multiplied by 10</w:t>
      </w:r>
      <w:r w:rsidRPr="0052048D">
        <w:rPr>
          <w:rFonts w:cs="Times New Roman"/>
          <w:vertAlign w:val="superscript"/>
        </w:rPr>
        <w:t>7</w:t>
      </w:r>
      <w:r w:rsidRPr="0052048D">
        <w:rPr>
          <w:rFonts w:cs="Times New Roman"/>
        </w:rPr>
        <w:t xml:space="preserve"> and 10</w:t>
      </w:r>
      <w:r w:rsidRPr="0052048D">
        <w:rPr>
          <w:rFonts w:cs="Times New Roman"/>
          <w:vertAlign w:val="superscript"/>
        </w:rPr>
        <w:t>9</w:t>
      </w:r>
      <w:r w:rsidRPr="0052048D">
        <w:rPr>
          <w:rFonts w:cs="Times New Roman"/>
        </w:rPr>
        <w:t>, respectively.</w:t>
      </w:r>
    </w:p>
    <w:p w:rsidR="00B17FD1" w:rsidRPr="00B17FD1" w:rsidRDefault="00B17FD1" w:rsidP="009063D4">
      <w:pPr>
        <w:adjustRightInd w:val="0"/>
        <w:snapToGrid w:val="0"/>
        <w:spacing w:after="0" w:line="240" w:lineRule="auto"/>
        <w:rPr>
          <w:rFonts w:cs="Times New Roman"/>
          <w:lang w:eastAsia="zh-CN"/>
        </w:rPr>
      </w:pPr>
    </w:p>
    <w:tbl>
      <w:tblPr>
        <w:tblW w:w="5000" w:type="pct"/>
        <w:tblCellMar>
          <w:left w:w="99" w:type="dxa"/>
          <w:right w:w="99" w:type="dxa"/>
        </w:tblCellMar>
        <w:tblLook w:val="04A0"/>
      </w:tblPr>
      <w:tblGrid>
        <w:gridCol w:w="3024"/>
        <w:gridCol w:w="1365"/>
        <w:gridCol w:w="1365"/>
        <w:gridCol w:w="1181"/>
        <w:gridCol w:w="1365"/>
        <w:gridCol w:w="924"/>
      </w:tblGrid>
      <w:tr w:rsidR="003D1754" w:rsidRPr="00B17FD1" w:rsidTr="00AF401F">
        <w:trPr>
          <w:trHeight w:val="330"/>
        </w:trPr>
        <w:tc>
          <w:tcPr>
            <w:tcW w:w="5000" w:type="pct"/>
            <w:gridSpan w:val="6"/>
            <w:tcBorders>
              <w:top w:val="nil"/>
              <w:left w:val="nil"/>
              <w:bottom w:val="nil"/>
              <w:right w:val="nil"/>
            </w:tcBorders>
            <w:shd w:val="clear" w:color="auto" w:fill="auto"/>
            <w:noWrap/>
            <w:vAlign w:val="center"/>
            <w:hideMark/>
          </w:tcPr>
          <w:p w:rsidR="003D1754" w:rsidRPr="00B17FD1" w:rsidRDefault="003D1754" w:rsidP="009063D4">
            <w:pPr>
              <w:spacing w:after="0" w:line="240" w:lineRule="auto"/>
              <w:rPr>
                <w:rFonts w:eastAsia="Malgun Gothic" w:cs="Times New Roman"/>
                <w:b/>
                <w:color w:val="000000"/>
                <w:lang w:eastAsia="ko-KR" w:bidi="ar-SA"/>
              </w:rPr>
            </w:pPr>
            <w:r w:rsidRPr="00B17FD1">
              <w:rPr>
                <w:rFonts w:eastAsia="Malgun Gothic" w:cs="Times New Roman"/>
                <w:b/>
                <w:color w:val="000000"/>
                <w:lang w:eastAsia="ko-KR" w:bidi="ar-SA"/>
              </w:rPr>
              <w:t>Panel A. Call options</w:t>
            </w:r>
          </w:p>
        </w:tc>
      </w:tr>
      <w:tr w:rsidR="003D1754" w:rsidRPr="00C61B4F" w:rsidTr="00AF401F">
        <w:trPr>
          <w:trHeight w:val="300"/>
        </w:trPr>
        <w:tc>
          <w:tcPr>
            <w:tcW w:w="1639"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740"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Constant</w:t>
            </w:r>
          </w:p>
        </w:tc>
        <w:tc>
          <w:tcPr>
            <w:tcW w:w="740"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OI</w:t>
            </w:r>
          </w:p>
        </w:tc>
        <w:tc>
          <w:tcPr>
            <w:tcW w:w="640"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TTV</w:t>
            </w:r>
          </w:p>
        </w:tc>
        <w:tc>
          <w:tcPr>
            <w:tcW w:w="740" w:type="pct"/>
            <w:tcBorders>
              <w:top w:val="single" w:sz="4" w:space="0" w:color="auto"/>
              <w:left w:val="nil"/>
              <w:bottom w:val="single" w:sz="4" w:space="0" w:color="auto"/>
              <w:right w:val="nil"/>
            </w:tcBorders>
            <w:shd w:val="clear" w:color="auto" w:fill="auto"/>
            <w:noWrap/>
            <w:vAlign w:val="center"/>
            <w:hideMark/>
          </w:tcPr>
          <w:p w:rsidR="003D1754" w:rsidRPr="00B17FD1" w:rsidRDefault="003D1754" w:rsidP="009063D4">
            <w:pPr>
              <w:spacing w:after="0" w:line="240" w:lineRule="auto"/>
              <w:rPr>
                <w:rFonts w:eastAsiaTheme="minorEastAsia" w:cs="Times New Roman"/>
                <w:color w:val="000000"/>
                <w:lang w:eastAsia="zh-CN" w:bidi="ar-SA"/>
              </w:rPr>
            </w:pPr>
            <w:r w:rsidRPr="00C61B4F">
              <w:rPr>
                <w:rFonts w:eastAsia="Malgun Gothic" w:cs="Times New Roman"/>
                <w:color w:val="000000"/>
                <w:lang w:eastAsia="ko-KR" w:bidi="ar-SA"/>
              </w:rPr>
              <w:t>N</w:t>
            </w:r>
          </w:p>
        </w:tc>
        <w:tc>
          <w:tcPr>
            <w:tcW w:w="502"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R2</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Parametric</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BSM</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0.5812***</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-4.8857***</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-0.0005</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0.0220***</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0.2499</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0.6134</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0.0003</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Longstaff</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0.415***</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-2.0194***</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-0.0006</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-0.0049</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0.0417</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0.0001</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0.0002</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0.602</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0.4941</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r>
      <w:tr w:rsidR="003D1754" w:rsidRPr="00C61B4F" w:rsidTr="00AF401F">
        <w:trPr>
          <w:trHeight w:val="285"/>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Non-Parametric</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Shimko</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0.0743*</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-1.2476***</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-0.0005</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0.0106***</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0.1415</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0.0528</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0.2488</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0.0001</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Partial Kernel Regression</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0.8074***</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-4.6857***</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0.0042**</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-0.0012</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0.078</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0.0159</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0.895</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Full Kernel Regression</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1.9947***</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0.3737</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-0.0017</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-0.1365***</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0.0889</w:t>
            </w:r>
          </w:p>
        </w:tc>
      </w:tr>
      <w:tr w:rsidR="003D1754" w:rsidRPr="00C61B4F" w:rsidTr="00AF401F">
        <w:trPr>
          <w:trHeight w:val="300"/>
        </w:trPr>
        <w:tc>
          <w:tcPr>
            <w:tcW w:w="1639"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7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0.8253</w:t>
            </w:r>
          </w:p>
        </w:tc>
        <w:tc>
          <w:tcPr>
            <w:tcW w:w="6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0.65</w:t>
            </w:r>
          </w:p>
        </w:tc>
        <w:tc>
          <w:tcPr>
            <w:tcW w:w="7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502"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r>
      <w:tr w:rsidR="003D1754" w:rsidRPr="00B17FD1" w:rsidTr="00AF401F">
        <w:trPr>
          <w:trHeight w:val="330"/>
        </w:trPr>
        <w:tc>
          <w:tcPr>
            <w:tcW w:w="5000" w:type="pct"/>
            <w:gridSpan w:val="6"/>
            <w:tcBorders>
              <w:top w:val="nil"/>
              <w:left w:val="nil"/>
              <w:bottom w:val="nil"/>
              <w:right w:val="nil"/>
            </w:tcBorders>
            <w:shd w:val="clear" w:color="auto" w:fill="auto"/>
            <w:noWrap/>
            <w:vAlign w:val="center"/>
            <w:hideMark/>
          </w:tcPr>
          <w:p w:rsidR="003D1754" w:rsidRPr="00B17FD1" w:rsidRDefault="003D1754" w:rsidP="009063D4">
            <w:pPr>
              <w:spacing w:after="0" w:line="240" w:lineRule="auto"/>
              <w:rPr>
                <w:rFonts w:eastAsia="Malgun Gothic" w:cs="Times New Roman"/>
                <w:b/>
                <w:color w:val="000000"/>
                <w:lang w:eastAsia="ko-KR" w:bidi="ar-SA"/>
              </w:rPr>
            </w:pPr>
            <w:r w:rsidRPr="00B17FD1">
              <w:rPr>
                <w:rFonts w:eastAsia="Malgun Gothic" w:cs="Times New Roman"/>
                <w:b/>
                <w:color w:val="000000"/>
                <w:lang w:eastAsia="ko-KR" w:bidi="ar-SA"/>
              </w:rPr>
              <w:t>Panel B. Put options</w:t>
            </w:r>
          </w:p>
        </w:tc>
      </w:tr>
      <w:tr w:rsidR="003D1754" w:rsidRPr="00C61B4F" w:rsidTr="00AF401F">
        <w:trPr>
          <w:trHeight w:val="300"/>
        </w:trPr>
        <w:tc>
          <w:tcPr>
            <w:tcW w:w="1639"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740"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Constant</w:t>
            </w:r>
          </w:p>
        </w:tc>
        <w:tc>
          <w:tcPr>
            <w:tcW w:w="740"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OI</w:t>
            </w:r>
          </w:p>
        </w:tc>
        <w:tc>
          <w:tcPr>
            <w:tcW w:w="640"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TTV</w:t>
            </w:r>
          </w:p>
        </w:tc>
        <w:tc>
          <w:tcPr>
            <w:tcW w:w="740" w:type="pct"/>
            <w:tcBorders>
              <w:top w:val="single" w:sz="4" w:space="0" w:color="auto"/>
              <w:left w:val="nil"/>
              <w:bottom w:val="single" w:sz="4" w:space="0" w:color="auto"/>
              <w:right w:val="nil"/>
            </w:tcBorders>
            <w:shd w:val="clear" w:color="auto" w:fill="auto"/>
            <w:noWrap/>
            <w:vAlign w:val="center"/>
            <w:hideMark/>
          </w:tcPr>
          <w:p w:rsidR="003D1754" w:rsidRPr="00B17FD1" w:rsidRDefault="003D1754" w:rsidP="009063D4">
            <w:pPr>
              <w:spacing w:after="0" w:line="240" w:lineRule="auto"/>
              <w:rPr>
                <w:rFonts w:eastAsiaTheme="minorEastAsia" w:cs="Times New Roman"/>
                <w:color w:val="000000"/>
                <w:lang w:eastAsia="zh-CN" w:bidi="ar-SA"/>
              </w:rPr>
            </w:pPr>
            <w:r w:rsidRPr="00C61B4F">
              <w:rPr>
                <w:rFonts w:eastAsia="Malgun Gothic" w:cs="Times New Roman"/>
                <w:color w:val="000000"/>
                <w:lang w:eastAsia="ko-KR" w:bidi="ar-SA"/>
              </w:rPr>
              <w:t>N</w:t>
            </w:r>
          </w:p>
        </w:tc>
        <w:tc>
          <w:tcPr>
            <w:tcW w:w="502" w:type="pct"/>
            <w:tcBorders>
              <w:top w:val="single" w:sz="4" w:space="0" w:color="auto"/>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R2</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Parametric</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BSM</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1.2618***</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-9.0635***</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0.0005</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0.0028</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0.1754</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0.7773</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0.8091</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Longstaff</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0.9605***</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-3.6961***</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0.0027</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-0.0494***</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0.0414</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0.0027</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0.213</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0.0004</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b/>
                <w:bCs/>
                <w:color w:val="000000"/>
                <w:lang w:eastAsia="ko-KR" w:bidi="ar-SA"/>
              </w:rPr>
            </w:pPr>
            <w:r w:rsidRPr="00C61B4F">
              <w:rPr>
                <w:rFonts w:eastAsia="Malgun Gothic" w:cs="Times New Roman"/>
                <w:b/>
                <w:bCs/>
                <w:color w:val="000000"/>
                <w:lang w:eastAsia="ko-KR" w:bidi="ar-SA"/>
              </w:rPr>
              <w:t>Non-Parametric</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Shimko</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0.2597***</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-2.0817***</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0.0001</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0.0003</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0.0568</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0.0012</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0.9391</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0.9501</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Partial Kernel Regression</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0.003</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-8.5907***</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0.0038**</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0.0613***</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0.2248</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0.986</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0.0356</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r w:rsidR="003D1754" w:rsidRPr="00C61B4F" w:rsidTr="00AF401F">
        <w:trPr>
          <w:trHeight w:val="300"/>
        </w:trPr>
        <w:tc>
          <w:tcPr>
            <w:tcW w:w="1639"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Full Kernel Regression</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-2.3234***</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-0.1109</w:t>
            </w:r>
          </w:p>
        </w:tc>
        <w:tc>
          <w:tcPr>
            <w:tcW w:w="6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0.0080**</w:t>
            </w:r>
          </w:p>
        </w:tc>
        <w:tc>
          <w:tcPr>
            <w:tcW w:w="740"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0.1342***</w:t>
            </w:r>
          </w:p>
        </w:tc>
        <w:tc>
          <w:tcPr>
            <w:tcW w:w="502" w:type="pct"/>
            <w:tcBorders>
              <w:top w:val="nil"/>
              <w:left w:val="nil"/>
              <w:bottom w:val="nil"/>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0.1313</w:t>
            </w:r>
          </w:p>
        </w:tc>
      </w:tr>
      <w:tr w:rsidR="003D1754" w:rsidRPr="00C61B4F" w:rsidTr="00AF401F">
        <w:trPr>
          <w:trHeight w:val="300"/>
        </w:trPr>
        <w:tc>
          <w:tcPr>
            <w:tcW w:w="1639"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P-value</w:t>
            </w:r>
          </w:p>
        </w:tc>
        <w:tc>
          <w:tcPr>
            <w:tcW w:w="7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7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0.9505</w:t>
            </w:r>
          </w:p>
        </w:tc>
        <w:tc>
          <w:tcPr>
            <w:tcW w:w="6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0.0159</w:t>
            </w:r>
          </w:p>
        </w:tc>
        <w:tc>
          <w:tcPr>
            <w:tcW w:w="740"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0</w:t>
            </w:r>
          </w:p>
        </w:tc>
        <w:tc>
          <w:tcPr>
            <w:tcW w:w="502" w:type="pct"/>
            <w:tcBorders>
              <w:top w:val="nil"/>
              <w:left w:val="nil"/>
              <w:bottom w:val="single" w:sz="4" w:space="0" w:color="auto"/>
              <w:right w:val="nil"/>
            </w:tcBorders>
            <w:shd w:val="clear" w:color="auto" w:fill="auto"/>
            <w:noWrap/>
            <w:vAlign w:val="center"/>
            <w:hideMark/>
          </w:tcPr>
          <w:p w:rsidR="003D1754" w:rsidRPr="00C61B4F" w:rsidRDefault="003D1754" w:rsidP="009063D4">
            <w:pPr>
              <w:spacing w:after="0" w:line="240" w:lineRule="auto"/>
              <w:rPr>
                <w:rFonts w:eastAsia="Malgun Gothic" w:cs="Times New Roman"/>
                <w:color w:val="000000"/>
                <w:lang w:eastAsia="ko-KR" w:bidi="ar-SA"/>
              </w:rPr>
            </w:pPr>
            <w:r w:rsidRPr="00C61B4F">
              <w:rPr>
                <w:rFonts w:eastAsia="Malgun Gothic" w:cs="Times New Roman"/>
                <w:color w:val="000000"/>
                <w:lang w:eastAsia="ko-KR" w:bidi="ar-SA"/>
              </w:rPr>
              <w:t xml:space="preserve"> </w:t>
            </w:r>
          </w:p>
        </w:tc>
      </w:tr>
    </w:tbl>
    <w:p w:rsidR="003D1754" w:rsidRPr="00C61B4F" w:rsidRDefault="003D1754" w:rsidP="009063D4">
      <w:pPr>
        <w:adjustRightInd w:val="0"/>
        <w:snapToGrid w:val="0"/>
        <w:spacing w:after="0" w:line="240" w:lineRule="auto"/>
        <w:rPr>
          <w:rFonts w:cs="Times New Roman"/>
          <w:lang w:eastAsia="ko-KR"/>
        </w:rPr>
        <w:sectPr w:rsidR="003D1754" w:rsidRPr="00C61B4F" w:rsidSect="003934EB">
          <w:footerReference w:type="default" r:id="rId12"/>
          <w:pgSz w:w="11906" w:h="16838"/>
          <w:pgMar w:top="1440" w:right="1440" w:bottom="1440" w:left="1440" w:header="708" w:footer="708" w:gutter="0"/>
          <w:cols w:space="708"/>
          <w:docGrid w:linePitch="360"/>
        </w:sectPr>
      </w:pPr>
    </w:p>
    <w:p w:rsidR="00AA46A5" w:rsidRDefault="003D1754" w:rsidP="00AA46A5">
      <w:pPr>
        <w:adjustRightInd w:val="0"/>
        <w:snapToGrid w:val="0"/>
        <w:spacing w:after="0" w:line="240" w:lineRule="auto"/>
        <w:rPr>
          <w:rFonts w:cs="Times New Roman"/>
          <w:b/>
        </w:rPr>
      </w:pPr>
      <w:r w:rsidRPr="006503AC">
        <w:rPr>
          <w:rFonts w:cs="Times New Roman"/>
          <w:b/>
        </w:rPr>
        <w:lastRenderedPageBreak/>
        <w:t xml:space="preserve">Table 11: </w:t>
      </w:r>
      <w:r w:rsidR="00AA46A5">
        <w:rPr>
          <w:rFonts w:cs="Times New Roman"/>
          <w:b/>
        </w:rPr>
        <w:t>Full r</w:t>
      </w:r>
      <w:r w:rsidR="00AA46A5" w:rsidRPr="00AA46A5">
        <w:rPr>
          <w:rFonts w:cs="Times New Roman"/>
          <w:b/>
        </w:rPr>
        <w:t>egression analysis using KOSPI 200 index values</w:t>
      </w:r>
    </w:p>
    <w:p w:rsidR="003D1754" w:rsidRPr="00B133DF" w:rsidRDefault="003D1754" w:rsidP="009063D4">
      <w:pPr>
        <w:adjustRightInd w:val="0"/>
        <w:snapToGrid w:val="0"/>
        <w:spacing w:after="0" w:line="240" w:lineRule="auto"/>
        <w:rPr>
          <w:rFonts w:cs="Times New Roman"/>
          <w:lang w:eastAsia="ko-KR"/>
        </w:rPr>
      </w:pPr>
      <w:r>
        <w:rPr>
          <w:rFonts w:cs="Times New Roman" w:hint="eastAsia"/>
          <w:lang w:eastAsia="ko-KR"/>
        </w:rPr>
        <w:t xml:space="preserve">Notes: </w:t>
      </w:r>
      <w:r w:rsidRPr="0052048D">
        <w:rPr>
          <w:rFonts w:cs="Times New Roman"/>
          <w:lang w:eastAsia="ko-KR"/>
        </w:rPr>
        <w:t xml:space="preserve">This table shows </w:t>
      </w:r>
      <w:r w:rsidRPr="0052048D">
        <w:rPr>
          <w:rFonts w:cs="Times New Roman"/>
        </w:rPr>
        <w:t>coeff</w:t>
      </w:r>
      <w:r w:rsidR="00B17FD1">
        <w:rPr>
          <w:rFonts w:cs="Times New Roman"/>
        </w:rPr>
        <w:t xml:space="preserve">icients estimates and </w:t>
      </w:r>
      <w:r w:rsidR="00B17FD1">
        <w:rPr>
          <w:rFonts w:cs="Times New Roman" w:hint="eastAsia"/>
          <w:lang w:eastAsia="zh-CN"/>
        </w:rPr>
        <w:t>p-value</w:t>
      </w:r>
      <w:r w:rsidRPr="0052048D">
        <w:rPr>
          <w:rFonts w:cs="Times New Roman"/>
        </w:rPr>
        <w:t>s for regressing the percentage differences between the</w:t>
      </w:r>
      <w:r w:rsidR="00364021">
        <w:rPr>
          <w:rFonts w:cs="Times New Roman" w:hint="eastAsia"/>
          <w:lang w:eastAsia="zh-CN"/>
        </w:rPr>
        <w:t xml:space="preserve"> option-</w:t>
      </w:r>
      <w:r w:rsidRPr="0052048D">
        <w:rPr>
          <w:rFonts w:cs="Times New Roman"/>
        </w:rPr>
        <w:t>implie</w:t>
      </w:r>
      <w:r w:rsidR="00364021">
        <w:rPr>
          <w:rFonts w:cs="Times New Roman"/>
        </w:rPr>
        <w:t xml:space="preserve">d index value </w:t>
      </w:r>
      <w:r w:rsidRPr="0052048D">
        <w:rPr>
          <w:rFonts w:cs="Times New Roman"/>
        </w:rPr>
        <w:t>and the actual index value on selected independent variables.</w:t>
      </w:r>
      <w:r w:rsidRPr="0052048D">
        <w:rPr>
          <w:rFonts w:cs="Times New Roman"/>
          <w:lang w:eastAsia="ko-KR"/>
        </w:rPr>
        <w:t xml:space="preserve"> Panel A shows the results for the call options and Panel B shows the results for the put options. </w:t>
      </w:r>
      <w:r w:rsidRPr="0052048D">
        <w:rPr>
          <w:rFonts w:cs="Times New Roman"/>
        </w:rPr>
        <w:t>C is the regression intercept, T is the average time to maturity, M is the average moneyness of all call</w:t>
      </w:r>
      <w:r w:rsidR="0019146D">
        <w:rPr>
          <w:rFonts w:cs="Times New Roman" w:hint="eastAsia"/>
          <w:lang w:eastAsia="zh-CN"/>
        </w:rPr>
        <w:t>/put</w:t>
      </w:r>
      <w:r w:rsidRPr="0052048D">
        <w:rPr>
          <w:rFonts w:cs="Times New Roman"/>
        </w:rPr>
        <w:t xml:space="preserve"> options for that day, OI is open interest, TTV is the total trading value for all call</w:t>
      </w:r>
      <w:r w:rsidR="0019146D">
        <w:rPr>
          <w:rFonts w:cs="Times New Roman" w:hint="eastAsia"/>
          <w:lang w:eastAsia="zh-CN"/>
        </w:rPr>
        <w:t>/put</w:t>
      </w:r>
      <w:r w:rsidRPr="0052048D">
        <w:rPr>
          <w:rFonts w:cs="Times New Roman"/>
        </w:rPr>
        <w:t xml:space="preserve"> options for that day, N is the number of calls</w:t>
      </w:r>
      <w:r w:rsidR="0019146D">
        <w:rPr>
          <w:rFonts w:cs="Times New Roman" w:hint="eastAsia"/>
          <w:lang w:eastAsia="zh-CN"/>
        </w:rPr>
        <w:t>/puts</w:t>
      </w:r>
      <w:r w:rsidRPr="0052048D">
        <w:rPr>
          <w:rFonts w:cs="Times New Roman"/>
        </w:rPr>
        <w:t xml:space="preserve"> for that day, ARet, ARet-1, ARet-2 are the current, first lagged, and the second lagged absolute daily returns on the KOSPI 200 inde</w:t>
      </w:r>
      <w:r w:rsidR="0019146D">
        <w:rPr>
          <w:rFonts w:cs="Times New Roman"/>
        </w:rPr>
        <w:t xml:space="preserve">x. The coefficients for OI and </w:t>
      </w:r>
      <w:r w:rsidR="0019146D">
        <w:rPr>
          <w:rFonts w:cs="Times New Roman" w:hint="eastAsia"/>
          <w:lang w:eastAsia="zh-CN"/>
        </w:rPr>
        <w:t>TT</w:t>
      </w:r>
      <w:r w:rsidRPr="0052048D">
        <w:rPr>
          <w:rFonts w:cs="Times New Roman"/>
        </w:rPr>
        <w:t>V are multiplied by 10</w:t>
      </w:r>
      <w:r w:rsidRPr="0052048D">
        <w:rPr>
          <w:rFonts w:cs="Times New Roman"/>
          <w:vertAlign w:val="superscript"/>
        </w:rPr>
        <w:t>7</w:t>
      </w:r>
      <w:r w:rsidRPr="0052048D">
        <w:rPr>
          <w:rFonts w:cs="Times New Roman"/>
        </w:rPr>
        <w:t xml:space="preserve"> and 10</w:t>
      </w:r>
      <w:r w:rsidRPr="0052048D">
        <w:rPr>
          <w:rFonts w:cs="Times New Roman"/>
          <w:vertAlign w:val="superscript"/>
        </w:rPr>
        <w:t>9</w:t>
      </w:r>
      <w:r w:rsidRPr="0052048D">
        <w:rPr>
          <w:rFonts w:cs="Times New Roman"/>
        </w:rPr>
        <w:t>, respectively.</w:t>
      </w:r>
    </w:p>
    <w:tbl>
      <w:tblPr>
        <w:tblW w:w="5000" w:type="pct"/>
        <w:tblCellMar>
          <w:left w:w="99" w:type="dxa"/>
          <w:right w:w="99" w:type="dxa"/>
        </w:tblCellMar>
        <w:tblLook w:val="04A0"/>
      </w:tblPr>
      <w:tblGrid>
        <w:gridCol w:w="2516"/>
        <w:gridCol w:w="1161"/>
        <w:gridCol w:w="1257"/>
        <w:gridCol w:w="1161"/>
        <w:gridCol w:w="1161"/>
        <w:gridCol w:w="1161"/>
        <w:gridCol w:w="1161"/>
        <w:gridCol w:w="1257"/>
        <w:gridCol w:w="1257"/>
        <w:gridCol w:w="1257"/>
        <w:gridCol w:w="807"/>
      </w:tblGrid>
      <w:tr w:rsidR="003D1754" w:rsidRPr="00136731" w:rsidTr="00AA46A5">
        <w:trPr>
          <w:trHeight w:val="255"/>
        </w:trPr>
        <w:tc>
          <w:tcPr>
            <w:tcW w:w="889"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b/>
                <w:bCs/>
                <w:color w:val="000000"/>
                <w:sz w:val="20"/>
                <w:szCs w:val="20"/>
                <w:lang w:eastAsia="ko-KR" w:bidi="ar-SA"/>
              </w:rPr>
            </w:pPr>
            <w:r w:rsidRPr="00136731">
              <w:rPr>
                <w:rFonts w:eastAsia="Malgun Gothic" w:cs="Times New Roman"/>
                <w:b/>
                <w:bCs/>
                <w:color w:val="000000"/>
                <w:sz w:val="20"/>
                <w:szCs w:val="20"/>
                <w:lang w:eastAsia="ko-KR" w:bidi="ar-SA"/>
              </w:rPr>
              <w:t>Panel A. Call options</w:t>
            </w:r>
          </w:p>
        </w:tc>
        <w:tc>
          <w:tcPr>
            <w:tcW w:w="410"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C</w:t>
            </w:r>
          </w:p>
        </w:tc>
        <w:tc>
          <w:tcPr>
            <w:tcW w:w="444"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T</w:t>
            </w:r>
          </w:p>
        </w:tc>
        <w:tc>
          <w:tcPr>
            <w:tcW w:w="410"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M</w:t>
            </w:r>
          </w:p>
        </w:tc>
        <w:tc>
          <w:tcPr>
            <w:tcW w:w="410"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OI</w:t>
            </w:r>
          </w:p>
        </w:tc>
        <w:tc>
          <w:tcPr>
            <w:tcW w:w="410"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TTV</w:t>
            </w:r>
          </w:p>
        </w:tc>
        <w:tc>
          <w:tcPr>
            <w:tcW w:w="410"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N</w:t>
            </w:r>
          </w:p>
        </w:tc>
        <w:tc>
          <w:tcPr>
            <w:tcW w:w="444"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ARet</w:t>
            </w:r>
          </w:p>
        </w:tc>
        <w:tc>
          <w:tcPr>
            <w:tcW w:w="444"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ARet-1</w:t>
            </w:r>
          </w:p>
        </w:tc>
        <w:tc>
          <w:tcPr>
            <w:tcW w:w="444"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ARet-2</w:t>
            </w:r>
          </w:p>
        </w:tc>
        <w:tc>
          <w:tcPr>
            <w:tcW w:w="285" w:type="pct"/>
            <w:tcBorders>
              <w:top w:val="single" w:sz="4" w:space="0" w:color="auto"/>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R2</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b/>
                <w:bCs/>
                <w:color w:val="000000"/>
                <w:sz w:val="20"/>
                <w:szCs w:val="20"/>
                <w:lang w:eastAsia="ko-KR" w:bidi="ar-SA"/>
              </w:rPr>
            </w:pPr>
            <w:r w:rsidRPr="00136731">
              <w:rPr>
                <w:rFonts w:eastAsia="Malgun Gothic" w:cs="Times New Roman"/>
                <w:b/>
                <w:bCs/>
                <w:color w:val="000000"/>
                <w:sz w:val="20"/>
                <w:szCs w:val="20"/>
                <w:lang w:eastAsia="ko-KR" w:bidi="ar-SA"/>
              </w:rPr>
              <w:t>Parametric</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BSM</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-0.0557</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1.412**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0.0235***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-1.6668***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-0.001</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0.0188***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7.6462***</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7.5615***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6.7698***</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0.3142</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0.3004</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0.0205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0.1518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Longstaff</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-0.0306</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-3.2157***</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0.0169***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-0.152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-0.0028***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0.0142**</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4.598***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4.6058***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5.8247***</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0.0699</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0.6938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0.0001</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0.0021</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0.7172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0.0037</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0.0006</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b/>
                <w:bCs/>
                <w:color w:val="000000"/>
                <w:sz w:val="20"/>
                <w:szCs w:val="20"/>
                <w:lang w:eastAsia="ko-KR" w:bidi="ar-SA"/>
              </w:rPr>
            </w:pPr>
            <w:r w:rsidRPr="00136731">
              <w:rPr>
                <w:rFonts w:eastAsia="Malgun Gothic" w:cs="Times New Roman"/>
                <w:b/>
                <w:bCs/>
                <w:color w:val="000000"/>
                <w:sz w:val="20"/>
                <w:szCs w:val="20"/>
                <w:lang w:eastAsia="ko-KR" w:bidi="ar-SA"/>
              </w:rPr>
              <w:t>Non-Parametric</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Shimko</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0.0161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0.3517</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-0.0027</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-0.2302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0.0025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3.0687***</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1.5779***</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0.6664</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0.0979</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0.5702</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0.244</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0.1721</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0.1533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0.0093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0.1972</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0.0011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0.1649</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Partial Kernel Regression</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0.372***</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-0.7494</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-0.0738***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-1.4709***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-0.0097</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8.5099***</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5.0884***</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3.0906**</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0.1932</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0.4268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0.0035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0.7936</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0.1165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0.0007</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0.0393</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Full Kernel Regression</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1.0948***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14.8843***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-0.1569***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2.2058**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-0.1515***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11.2229***</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13.4349***</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6.0493**</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0.3092</w:t>
            </w:r>
          </w:p>
        </w:tc>
      </w:tr>
      <w:tr w:rsidR="003D1754" w:rsidRPr="00136731" w:rsidTr="00AA46A5">
        <w:trPr>
          <w:trHeight w:val="255"/>
        </w:trPr>
        <w:tc>
          <w:tcPr>
            <w:tcW w:w="889"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0.0132</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0.8813</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0.0311</w:t>
            </w:r>
          </w:p>
        </w:tc>
        <w:tc>
          <w:tcPr>
            <w:tcW w:w="285"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b/>
                <w:bCs/>
                <w:color w:val="000000"/>
                <w:sz w:val="20"/>
                <w:szCs w:val="20"/>
                <w:lang w:eastAsia="ko-KR" w:bidi="ar-SA"/>
              </w:rPr>
            </w:pPr>
            <w:r w:rsidRPr="00136731">
              <w:rPr>
                <w:rFonts w:eastAsia="Malgun Gothic" w:cs="Times New Roman"/>
                <w:b/>
                <w:bCs/>
                <w:color w:val="000000"/>
                <w:sz w:val="20"/>
                <w:szCs w:val="20"/>
                <w:lang w:eastAsia="ko-KR" w:bidi="ar-SA"/>
              </w:rPr>
              <w:t>Panel B. Put options</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C</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T</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M</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OI</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TTV</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N</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ARet</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ARet-1</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ARet-2</w:t>
            </w:r>
          </w:p>
        </w:tc>
        <w:tc>
          <w:tcPr>
            <w:tcW w:w="285"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R2</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b/>
                <w:bCs/>
                <w:color w:val="000000"/>
                <w:sz w:val="20"/>
                <w:szCs w:val="20"/>
                <w:lang w:eastAsia="ko-KR" w:bidi="ar-SA"/>
              </w:rPr>
            </w:pPr>
            <w:r w:rsidRPr="00136731">
              <w:rPr>
                <w:rFonts w:eastAsia="Malgun Gothic" w:cs="Times New Roman"/>
                <w:b/>
                <w:bCs/>
                <w:color w:val="000000"/>
                <w:sz w:val="20"/>
                <w:szCs w:val="20"/>
                <w:lang w:eastAsia="ko-KR" w:bidi="ar-SA"/>
              </w:rPr>
              <w:t>Parametric</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BSM</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0.2081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9.1112***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-0.0842***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-5.7593***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0.0034***</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-0.0219***</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13.3387***</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17.7085***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15.2428***</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0.3545</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0.0521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0.0019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Longstaff</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0.4463***</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2.9349**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-0.0597***</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-2.6956***</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0.0019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-0.0271***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1.0891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5.6603**</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8.0123***</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0.0596</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0.0205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0.1479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0.6303</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0.0003</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b/>
                <w:bCs/>
                <w:color w:val="000000"/>
                <w:sz w:val="20"/>
                <w:szCs w:val="20"/>
                <w:lang w:eastAsia="ko-KR" w:bidi="ar-SA"/>
              </w:rPr>
            </w:pPr>
            <w:r w:rsidRPr="00136731">
              <w:rPr>
                <w:rFonts w:eastAsia="Malgun Gothic" w:cs="Times New Roman"/>
                <w:b/>
                <w:bCs/>
                <w:color w:val="000000"/>
                <w:sz w:val="20"/>
                <w:szCs w:val="20"/>
                <w:lang w:eastAsia="ko-KR" w:bidi="ar-SA"/>
              </w:rPr>
              <w:t>Non-Parametric</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Shimko</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0.0215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1.4362***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0.0062**</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-0.1843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-0.0031**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4.1405***</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3.5259***</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2.012***</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0.1574</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0.5763</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0.0233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0.3955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0.1357</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0.0274</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0.0009</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Partial Kernel Regression</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-0.2801***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0.8276</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0.1023***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-2.2348***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-0.0013</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0.0244***</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8.4811***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9.5508***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6.5553***</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0.3979</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0.0046</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0.3696</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0.1428</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r w:rsidR="003D1754" w:rsidRPr="00136731" w:rsidTr="00AA46A5">
        <w:trPr>
          <w:trHeight w:val="255"/>
        </w:trPr>
        <w:tc>
          <w:tcPr>
            <w:tcW w:w="889"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Full Kernel Regression</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-1.0861***</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-14.8144***</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0.2305***</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4.4079***</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-0.0034**</w:t>
            </w:r>
          </w:p>
        </w:tc>
        <w:tc>
          <w:tcPr>
            <w:tcW w:w="410"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0.0668***</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-1.0583</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-7.0152**</w:t>
            </w:r>
          </w:p>
        </w:tc>
        <w:tc>
          <w:tcPr>
            <w:tcW w:w="444"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-7.8367***</w:t>
            </w:r>
          </w:p>
        </w:tc>
        <w:tc>
          <w:tcPr>
            <w:tcW w:w="285" w:type="pct"/>
            <w:tcBorders>
              <w:top w:val="nil"/>
              <w:left w:val="nil"/>
              <w:bottom w:val="nil"/>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0.2744</w:t>
            </w:r>
          </w:p>
        </w:tc>
      </w:tr>
      <w:tr w:rsidR="003D1754" w:rsidRPr="00136731" w:rsidTr="00AA46A5">
        <w:trPr>
          <w:trHeight w:val="255"/>
        </w:trPr>
        <w:tc>
          <w:tcPr>
            <w:tcW w:w="889"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P-value</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0.04</w:t>
            </w:r>
          </w:p>
        </w:tc>
        <w:tc>
          <w:tcPr>
            <w:tcW w:w="410"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0.7124</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0.0119</w:t>
            </w:r>
          </w:p>
        </w:tc>
        <w:tc>
          <w:tcPr>
            <w:tcW w:w="444"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0.0048</w:t>
            </w:r>
          </w:p>
        </w:tc>
        <w:tc>
          <w:tcPr>
            <w:tcW w:w="285" w:type="pct"/>
            <w:tcBorders>
              <w:top w:val="nil"/>
              <w:left w:val="nil"/>
              <w:bottom w:val="single" w:sz="4" w:space="0" w:color="auto"/>
              <w:right w:val="nil"/>
            </w:tcBorders>
            <w:shd w:val="clear" w:color="auto" w:fill="auto"/>
            <w:noWrap/>
            <w:vAlign w:val="center"/>
            <w:hideMark/>
          </w:tcPr>
          <w:p w:rsidR="003D1754" w:rsidRPr="00136731" w:rsidRDefault="003D1754" w:rsidP="009063D4">
            <w:pPr>
              <w:spacing w:after="0" w:line="240" w:lineRule="auto"/>
              <w:rPr>
                <w:rFonts w:eastAsia="Malgun Gothic" w:cs="Times New Roman"/>
                <w:color w:val="000000"/>
                <w:sz w:val="20"/>
                <w:szCs w:val="20"/>
                <w:lang w:eastAsia="ko-KR" w:bidi="ar-SA"/>
              </w:rPr>
            </w:pPr>
            <w:r w:rsidRPr="00136731">
              <w:rPr>
                <w:rFonts w:eastAsia="Malgun Gothic" w:cs="Times New Roman"/>
                <w:color w:val="000000"/>
                <w:sz w:val="20"/>
                <w:szCs w:val="20"/>
                <w:lang w:eastAsia="ko-KR" w:bidi="ar-SA"/>
              </w:rPr>
              <w:t xml:space="preserve">　</w:t>
            </w:r>
          </w:p>
        </w:tc>
      </w:tr>
    </w:tbl>
    <w:p w:rsidR="003D1754" w:rsidRDefault="003D1754" w:rsidP="009063D4">
      <w:pPr>
        <w:spacing w:line="240" w:lineRule="auto"/>
        <w:rPr>
          <w:rFonts w:cs="Times New Roman"/>
          <w:lang w:eastAsia="ko-KR"/>
        </w:rPr>
        <w:sectPr w:rsidR="003D1754" w:rsidSect="003934EB">
          <w:pgSz w:w="16838" w:h="11906" w:orient="landscape"/>
          <w:pgMar w:top="1440" w:right="1440" w:bottom="1440" w:left="1440" w:header="851" w:footer="992" w:gutter="0"/>
          <w:cols w:space="425"/>
          <w:docGrid w:linePitch="360"/>
        </w:sectPr>
      </w:pPr>
    </w:p>
    <w:p w:rsidR="00C3750B" w:rsidRPr="00C61B4F" w:rsidRDefault="00C3750B" w:rsidP="009063D4">
      <w:pPr>
        <w:adjustRightInd w:val="0"/>
        <w:snapToGrid w:val="0"/>
        <w:spacing w:after="0" w:line="240" w:lineRule="auto"/>
        <w:rPr>
          <w:rFonts w:cs="Times New Roman"/>
          <w:b/>
          <w:lang w:eastAsia="zh-CN"/>
        </w:rPr>
      </w:pPr>
      <w:r>
        <w:rPr>
          <w:rFonts w:cs="Times New Roman"/>
          <w:b/>
        </w:rPr>
        <w:lastRenderedPageBreak/>
        <w:t>Table 12</w:t>
      </w:r>
      <w:r w:rsidRPr="00C61B4F">
        <w:rPr>
          <w:rFonts w:cs="Times New Roman"/>
          <w:b/>
        </w:rPr>
        <w:t>:</w:t>
      </w:r>
      <w:r>
        <w:rPr>
          <w:rFonts w:cs="Times New Roman" w:hint="eastAsia"/>
          <w:b/>
          <w:lang w:eastAsia="zh-CN"/>
        </w:rPr>
        <w:t xml:space="preserve"> Regression analysis using KOSPI 200 index futures values</w:t>
      </w:r>
      <w:r w:rsidR="00137936">
        <w:rPr>
          <w:rFonts w:cs="Times New Roman"/>
          <w:b/>
          <w:lang w:eastAsia="zh-CN"/>
        </w:rPr>
        <w:t xml:space="preserve"> excluding maturity less than three days </w:t>
      </w:r>
    </w:p>
    <w:p w:rsidR="00C3750B" w:rsidRDefault="00C3750B" w:rsidP="009063D4">
      <w:pPr>
        <w:adjustRightInd w:val="0"/>
        <w:snapToGrid w:val="0"/>
        <w:spacing w:after="0" w:line="240" w:lineRule="auto"/>
        <w:rPr>
          <w:rFonts w:cs="Times New Roman"/>
        </w:rPr>
      </w:pPr>
      <w:r>
        <w:rPr>
          <w:rFonts w:cs="Times New Roman" w:hint="eastAsia"/>
          <w:lang w:eastAsia="ko-KR"/>
        </w:rPr>
        <w:t>Notes: This table shows</w:t>
      </w:r>
      <w:r w:rsidRPr="0052048D">
        <w:rPr>
          <w:rFonts w:cs="Times New Roman"/>
        </w:rPr>
        <w:t xml:space="preserve"> coefficients estimates and t-statistics for regressing the percentage differences between the implied index future</w:t>
      </w:r>
      <w:r>
        <w:rPr>
          <w:rFonts w:cs="Times New Roman" w:hint="eastAsia"/>
          <w:lang w:eastAsia="zh-CN"/>
        </w:rPr>
        <w:t>s</w:t>
      </w:r>
      <w:r w:rsidRPr="0052048D">
        <w:rPr>
          <w:rFonts w:cs="Times New Roman"/>
        </w:rPr>
        <w:t xml:space="preserve"> value and the actual index future</w:t>
      </w:r>
      <w:r>
        <w:rPr>
          <w:rFonts w:cs="Times New Roman" w:hint="eastAsia"/>
          <w:lang w:eastAsia="zh-CN"/>
        </w:rPr>
        <w:t>s</w:t>
      </w:r>
      <w:r w:rsidRPr="0052048D">
        <w:rPr>
          <w:rFonts w:cs="Times New Roman"/>
        </w:rPr>
        <w:t xml:space="preserve"> value on market frictions related independent variables</w:t>
      </w:r>
      <w:r w:rsidR="00137936">
        <w:rPr>
          <w:rFonts w:cs="Times New Roman"/>
        </w:rPr>
        <w:t>, all options with maturity less than three day are excluded</w:t>
      </w:r>
      <w:r w:rsidRPr="0052048D">
        <w:rPr>
          <w:rFonts w:cs="Times New Roman"/>
        </w:rPr>
        <w:t>. C is the regression intercept, OI is open interest, TTV is the total trading value</w:t>
      </w:r>
      <w:r>
        <w:rPr>
          <w:rFonts w:cs="Times New Roman" w:hint="eastAsia"/>
          <w:lang w:eastAsia="zh-CN"/>
        </w:rPr>
        <w:t>, and</w:t>
      </w:r>
      <w:r w:rsidRPr="0052048D">
        <w:rPr>
          <w:rFonts w:cs="Times New Roman"/>
        </w:rPr>
        <w:t xml:space="preserve"> N is the number of options </w:t>
      </w:r>
      <w:r>
        <w:rPr>
          <w:rFonts w:cs="Times New Roman"/>
        </w:rPr>
        <w:t>for all call</w:t>
      </w:r>
      <w:r>
        <w:rPr>
          <w:rFonts w:cs="Times New Roman" w:hint="eastAsia"/>
          <w:lang w:eastAsia="zh-CN"/>
        </w:rPr>
        <w:t>/</w:t>
      </w:r>
      <w:r w:rsidRPr="0052048D">
        <w:rPr>
          <w:rFonts w:cs="Times New Roman"/>
        </w:rPr>
        <w:t xml:space="preserve">put options for that day. The coefficients for OI and </w:t>
      </w:r>
      <w:r>
        <w:rPr>
          <w:rFonts w:cs="Times New Roman" w:hint="eastAsia"/>
          <w:lang w:eastAsia="zh-CN"/>
        </w:rPr>
        <w:t>TT</w:t>
      </w:r>
      <w:r w:rsidRPr="0052048D">
        <w:rPr>
          <w:rFonts w:cs="Times New Roman"/>
        </w:rPr>
        <w:t>V are multiplied by 10</w:t>
      </w:r>
      <w:r w:rsidRPr="0052048D">
        <w:rPr>
          <w:rFonts w:cs="Times New Roman"/>
          <w:vertAlign w:val="superscript"/>
        </w:rPr>
        <w:t>7</w:t>
      </w:r>
      <w:r w:rsidRPr="0052048D">
        <w:rPr>
          <w:rFonts w:cs="Times New Roman"/>
        </w:rPr>
        <w:t xml:space="preserve"> and 10</w:t>
      </w:r>
      <w:r w:rsidRPr="0052048D">
        <w:rPr>
          <w:rFonts w:cs="Times New Roman"/>
          <w:vertAlign w:val="superscript"/>
        </w:rPr>
        <w:t>9</w:t>
      </w:r>
      <w:r w:rsidRPr="0052048D">
        <w:rPr>
          <w:rFonts w:cs="Times New Roman"/>
        </w:rPr>
        <w:t>, respectively.</w:t>
      </w:r>
    </w:p>
    <w:p w:rsidR="00C3750B" w:rsidRDefault="00C3750B" w:rsidP="009063D4">
      <w:pPr>
        <w:adjustRightInd w:val="0"/>
        <w:snapToGrid w:val="0"/>
        <w:spacing w:after="0" w:line="240" w:lineRule="auto"/>
        <w:rPr>
          <w:rFonts w:cs="Times New Roman"/>
          <w:lang w:eastAsia="zh-CN"/>
        </w:rPr>
      </w:pPr>
    </w:p>
    <w:tbl>
      <w:tblPr>
        <w:tblW w:w="8826" w:type="dxa"/>
        <w:tblInd w:w="96" w:type="dxa"/>
        <w:tblLook w:val="04A0"/>
      </w:tblPr>
      <w:tblGrid>
        <w:gridCol w:w="2601"/>
        <w:gridCol w:w="1236"/>
        <w:gridCol w:w="63"/>
        <w:gridCol w:w="1261"/>
        <w:gridCol w:w="156"/>
        <w:gridCol w:w="1236"/>
        <w:gridCol w:w="1397"/>
        <w:gridCol w:w="876"/>
      </w:tblGrid>
      <w:tr w:rsidR="00392F2C" w:rsidRPr="00392F2C" w:rsidTr="00F50D11">
        <w:trPr>
          <w:trHeight w:val="300"/>
        </w:trPr>
        <w:tc>
          <w:tcPr>
            <w:tcW w:w="8826" w:type="dxa"/>
            <w:gridSpan w:val="8"/>
            <w:tcBorders>
              <w:top w:val="nil"/>
              <w:left w:val="nil"/>
              <w:bottom w:val="nil"/>
              <w:right w:val="nil"/>
            </w:tcBorders>
            <w:shd w:val="clear" w:color="auto" w:fill="auto"/>
            <w:noWrap/>
            <w:vAlign w:val="center"/>
            <w:hideMark/>
          </w:tcPr>
          <w:p w:rsidR="00392F2C" w:rsidRPr="004506E6" w:rsidRDefault="00392F2C" w:rsidP="009063D4">
            <w:pPr>
              <w:spacing w:after="0" w:line="240" w:lineRule="auto"/>
              <w:rPr>
                <w:rFonts w:eastAsia="Times New Roman" w:cs="Times New Roman"/>
                <w:b/>
                <w:bCs/>
                <w:color w:val="000000"/>
                <w:lang w:val="en-GB" w:eastAsia="zh-CN" w:bidi="ar-SA"/>
              </w:rPr>
            </w:pPr>
            <w:r w:rsidRPr="004506E6">
              <w:rPr>
                <w:rFonts w:eastAsia="Times New Roman" w:cs="Times New Roman"/>
                <w:b/>
                <w:bCs/>
                <w:color w:val="000000"/>
                <w:lang w:val="en-GB" w:eastAsia="zh-CN" w:bidi="ar-SA"/>
              </w:rPr>
              <w:t>Panel A. Call options</w:t>
            </w:r>
          </w:p>
        </w:tc>
      </w:tr>
      <w:tr w:rsidR="00392F2C" w:rsidRPr="00392F2C" w:rsidTr="00F50D11">
        <w:trPr>
          <w:trHeight w:val="300"/>
        </w:trPr>
        <w:tc>
          <w:tcPr>
            <w:tcW w:w="2601" w:type="dxa"/>
            <w:tcBorders>
              <w:top w:val="single" w:sz="4" w:space="0" w:color="000000"/>
              <w:left w:val="nil"/>
              <w:bottom w:val="single" w:sz="4" w:space="0" w:color="000000"/>
              <w:right w:val="nil"/>
            </w:tcBorders>
            <w:shd w:val="clear" w:color="auto" w:fill="auto"/>
            <w:noWrap/>
            <w:hideMark/>
          </w:tcPr>
          <w:p w:rsidR="00392F2C" w:rsidRPr="00392F2C" w:rsidRDefault="00392F2C" w:rsidP="009063D4">
            <w:pPr>
              <w:spacing w:after="0" w:line="240" w:lineRule="auto"/>
              <w:rPr>
                <w:rFonts w:eastAsia="Times New Roman" w:cs="Times New Roman"/>
                <w:b/>
                <w:bCs/>
                <w:color w:val="000000"/>
                <w:lang w:val="en-GB" w:eastAsia="zh-CN" w:bidi="ar-SA"/>
              </w:rPr>
            </w:pPr>
            <w:r w:rsidRPr="00392F2C">
              <w:rPr>
                <w:rFonts w:eastAsia="Times New Roman" w:cs="Times New Roman"/>
                <w:b/>
                <w:bCs/>
                <w:color w:val="000000"/>
                <w:lang w:val="en-GB" w:eastAsia="zh-CN" w:bidi="ar-SA"/>
              </w:rPr>
              <w:t> </w:t>
            </w:r>
          </w:p>
        </w:tc>
        <w:tc>
          <w:tcPr>
            <w:tcW w:w="1236" w:type="dxa"/>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Constant</w:t>
            </w:r>
          </w:p>
        </w:tc>
        <w:tc>
          <w:tcPr>
            <w:tcW w:w="1324" w:type="dxa"/>
            <w:gridSpan w:val="2"/>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OI</w:t>
            </w:r>
          </w:p>
        </w:tc>
        <w:tc>
          <w:tcPr>
            <w:tcW w:w="1392" w:type="dxa"/>
            <w:gridSpan w:val="2"/>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TTV</w:t>
            </w:r>
          </w:p>
        </w:tc>
        <w:tc>
          <w:tcPr>
            <w:tcW w:w="1397" w:type="dxa"/>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NumO</w:t>
            </w:r>
          </w:p>
        </w:tc>
        <w:tc>
          <w:tcPr>
            <w:tcW w:w="876" w:type="dxa"/>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R2</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b/>
                <w:bCs/>
                <w:color w:val="000000"/>
                <w:lang w:val="en-GB" w:eastAsia="zh-CN" w:bidi="ar-SA"/>
              </w:rPr>
            </w:pPr>
            <w:r w:rsidRPr="00392F2C">
              <w:rPr>
                <w:rFonts w:eastAsia="Times New Roman" w:cs="Times New Roman"/>
                <w:b/>
                <w:bCs/>
                <w:color w:val="000000"/>
                <w:lang w:val="en-GB" w:eastAsia="zh-CN" w:bidi="ar-SA"/>
              </w:rPr>
              <w:t>Parametric</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BSM</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0.9618***</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-6.4978***</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0.0035***</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-0.0047</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0.3121</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0.0081</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0.5424</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Longstaff</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0.5698***</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-2.7481***</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0.0010</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-0.0154*</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0.0571</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0.5158</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0.0939</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b/>
                <w:bCs/>
                <w:color w:val="000000"/>
                <w:lang w:val="en-GB" w:eastAsia="zh-CN" w:bidi="ar-SA"/>
              </w:rPr>
            </w:pPr>
            <w:r w:rsidRPr="00392F2C">
              <w:rPr>
                <w:rFonts w:eastAsia="Times New Roman" w:cs="Times New Roman"/>
                <w:b/>
                <w:bCs/>
                <w:color w:val="000000"/>
                <w:lang w:val="en-GB" w:eastAsia="zh-CN" w:bidi="ar-SA"/>
              </w:rPr>
              <w:t>Non-Parametric</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Shimko</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0.1998***</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-1.5259***</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0.0006*</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0.0007</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0.2201</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0.0816</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0.7490</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Partial Kernel Regression</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1.2411***</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-5.8653***</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0.0082***</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-0.0337***</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0.1287</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0.0042</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Full Kernel Regression</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3.5326***</w:t>
            </w: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-6.0033***</w:t>
            </w: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0.0157***</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-0.2471***</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0.2152</w:t>
            </w:r>
          </w:p>
        </w:tc>
      </w:tr>
      <w:tr w:rsidR="00392F2C" w:rsidRPr="00392F2C" w:rsidTr="00F50D11">
        <w:trPr>
          <w:trHeight w:val="300"/>
        </w:trPr>
        <w:tc>
          <w:tcPr>
            <w:tcW w:w="2601" w:type="dxa"/>
            <w:tcBorders>
              <w:top w:val="nil"/>
              <w:left w:val="nil"/>
              <w:bottom w:val="single" w:sz="4" w:space="0" w:color="000000"/>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36" w:type="dxa"/>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324" w:type="dxa"/>
            <w:gridSpan w:val="2"/>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0.0012</w:t>
            </w:r>
          </w:p>
        </w:tc>
        <w:tc>
          <w:tcPr>
            <w:tcW w:w="1392" w:type="dxa"/>
            <w:gridSpan w:val="2"/>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0.0004</w:t>
            </w:r>
          </w:p>
        </w:tc>
        <w:tc>
          <w:tcPr>
            <w:tcW w:w="1397" w:type="dxa"/>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876" w:type="dxa"/>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r>
      <w:tr w:rsidR="00392F2C" w:rsidRPr="00392F2C" w:rsidTr="00F50D11">
        <w:trPr>
          <w:trHeight w:val="255"/>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r>
      <w:tr w:rsidR="00392F2C" w:rsidRPr="00392F2C" w:rsidTr="00F50D11">
        <w:trPr>
          <w:trHeight w:val="255"/>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324"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392"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sz w:val="20"/>
                <w:szCs w:val="20"/>
                <w:lang w:val="en-GB" w:eastAsia="zh-CN" w:bidi="ar-SA"/>
              </w:rPr>
            </w:pPr>
          </w:p>
        </w:tc>
      </w:tr>
      <w:tr w:rsidR="00392F2C" w:rsidRPr="00392F2C" w:rsidTr="00F50D11">
        <w:trPr>
          <w:trHeight w:val="300"/>
        </w:trPr>
        <w:tc>
          <w:tcPr>
            <w:tcW w:w="8826" w:type="dxa"/>
            <w:gridSpan w:val="8"/>
            <w:tcBorders>
              <w:top w:val="nil"/>
              <w:left w:val="nil"/>
              <w:bottom w:val="nil"/>
              <w:right w:val="nil"/>
            </w:tcBorders>
            <w:shd w:val="clear" w:color="auto" w:fill="auto"/>
            <w:noWrap/>
            <w:vAlign w:val="center"/>
            <w:hideMark/>
          </w:tcPr>
          <w:p w:rsidR="00392F2C" w:rsidRPr="004506E6" w:rsidRDefault="00392F2C" w:rsidP="009063D4">
            <w:pPr>
              <w:spacing w:after="0" w:line="240" w:lineRule="auto"/>
              <w:rPr>
                <w:rFonts w:eastAsia="Times New Roman" w:cs="Times New Roman"/>
                <w:b/>
                <w:bCs/>
                <w:color w:val="000000"/>
                <w:lang w:val="en-GB" w:eastAsia="zh-CN" w:bidi="ar-SA"/>
              </w:rPr>
            </w:pPr>
            <w:r w:rsidRPr="004506E6">
              <w:rPr>
                <w:rFonts w:eastAsia="Times New Roman" w:cs="Times New Roman"/>
                <w:b/>
                <w:bCs/>
                <w:color w:val="000000"/>
                <w:lang w:val="en-GB" w:eastAsia="zh-CN" w:bidi="ar-SA"/>
              </w:rPr>
              <w:t>Panel B. Put options</w:t>
            </w:r>
          </w:p>
        </w:tc>
      </w:tr>
      <w:tr w:rsidR="00392F2C" w:rsidRPr="00392F2C" w:rsidTr="00F50D11">
        <w:trPr>
          <w:trHeight w:val="300"/>
        </w:trPr>
        <w:tc>
          <w:tcPr>
            <w:tcW w:w="2601" w:type="dxa"/>
            <w:tcBorders>
              <w:top w:val="single" w:sz="4" w:space="0" w:color="000000"/>
              <w:left w:val="nil"/>
              <w:bottom w:val="single" w:sz="4" w:space="0" w:color="000000"/>
              <w:right w:val="nil"/>
            </w:tcBorders>
            <w:shd w:val="clear" w:color="auto" w:fill="auto"/>
            <w:noWrap/>
            <w:hideMark/>
          </w:tcPr>
          <w:p w:rsidR="00392F2C" w:rsidRPr="00392F2C" w:rsidRDefault="00392F2C" w:rsidP="009063D4">
            <w:pPr>
              <w:spacing w:after="0" w:line="240" w:lineRule="auto"/>
              <w:rPr>
                <w:rFonts w:eastAsia="Times New Roman" w:cs="Times New Roman"/>
                <w:b/>
                <w:bCs/>
                <w:color w:val="000000"/>
                <w:lang w:val="en-GB" w:eastAsia="zh-CN" w:bidi="ar-SA"/>
              </w:rPr>
            </w:pPr>
            <w:r w:rsidRPr="00392F2C">
              <w:rPr>
                <w:rFonts w:eastAsia="Times New Roman" w:cs="Times New Roman"/>
                <w:b/>
                <w:bCs/>
                <w:color w:val="000000"/>
                <w:lang w:val="en-GB" w:eastAsia="zh-CN" w:bidi="ar-SA"/>
              </w:rPr>
              <w:t> </w:t>
            </w:r>
          </w:p>
        </w:tc>
        <w:tc>
          <w:tcPr>
            <w:tcW w:w="1299" w:type="dxa"/>
            <w:gridSpan w:val="2"/>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Constant</w:t>
            </w:r>
          </w:p>
        </w:tc>
        <w:tc>
          <w:tcPr>
            <w:tcW w:w="1417" w:type="dxa"/>
            <w:gridSpan w:val="2"/>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OI</w:t>
            </w:r>
          </w:p>
        </w:tc>
        <w:tc>
          <w:tcPr>
            <w:tcW w:w="1236" w:type="dxa"/>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TTV</w:t>
            </w:r>
          </w:p>
        </w:tc>
        <w:tc>
          <w:tcPr>
            <w:tcW w:w="1397" w:type="dxa"/>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NumO</w:t>
            </w:r>
          </w:p>
        </w:tc>
        <w:tc>
          <w:tcPr>
            <w:tcW w:w="876" w:type="dxa"/>
            <w:tcBorders>
              <w:top w:val="single" w:sz="4" w:space="0" w:color="000000"/>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R2</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b/>
                <w:bCs/>
                <w:color w:val="000000"/>
                <w:lang w:val="en-GB" w:eastAsia="zh-CN" w:bidi="ar-SA"/>
              </w:rPr>
            </w:pPr>
            <w:r w:rsidRPr="00392F2C">
              <w:rPr>
                <w:rFonts w:eastAsia="Times New Roman" w:cs="Times New Roman"/>
                <w:b/>
                <w:bCs/>
                <w:color w:val="000000"/>
                <w:lang w:val="en-GB" w:eastAsia="zh-CN" w:bidi="ar-SA"/>
              </w:rPr>
              <w:t>Parametric</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BSM</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2.5766***</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-13.6914***</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0.0076***</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-0.0779***</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0.2940</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0.0006</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Longstaff</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1.7564***</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-6.1635***</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0.0069***</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-0.1001***</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0.0904</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0.0074</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b/>
                <w:bCs/>
                <w:color w:val="000000"/>
                <w:lang w:val="en-GB" w:eastAsia="zh-CN" w:bidi="ar-SA"/>
              </w:rPr>
            </w:pPr>
            <w:r w:rsidRPr="00392F2C">
              <w:rPr>
                <w:rFonts w:eastAsia="Times New Roman" w:cs="Times New Roman"/>
                <w:b/>
                <w:bCs/>
                <w:color w:val="000000"/>
                <w:lang w:val="en-GB" w:eastAsia="zh-CN" w:bidi="ar-SA"/>
              </w:rPr>
              <w:t>Non-Parametric</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c>
          <w:tcPr>
            <w:tcW w:w="876" w:type="dxa"/>
            <w:tcBorders>
              <w:top w:val="nil"/>
              <w:left w:val="nil"/>
              <w:bottom w:val="nil"/>
              <w:right w:val="nil"/>
            </w:tcBorders>
            <w:shd w:val="clear" w:color="auto" w:fill="auto"/>
            <w:noWrap/>
            <w:vAlign w:val="bottom"/>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Shimko</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0.5778***</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-2.8356***</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0.0011</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-0.0194***</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0.1035</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0.1815</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0.0022</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Partial Kernel Regression</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0.4497**</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-10.2531***</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0.0061***</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0.0349**</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0.2245</w:t>
            </w: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0.0487</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0.0036</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0.0194</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p>
        </w:tc>
      </w:tr>
      <w:tr w:rsidR="00392F2C" w:rsidRPr="00392F2C" w:rsidTr="00F50D11">
        <w:trPr>
          <w:trHeight w:val="300"/>
        </w:trPr>
        <w:tc>
          <w:tcPr>
            <w:tcW w:w="2601" w:type="dxa"/>
            <w:tcBorders>
              <w:top w:val="nil"/>
              <w:left w:val="nil"/>
              <w:bottom w:val="nil"/>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Full Kernel Regression</w:t>
            </w:r>
          </w:p>
        </w:tc>
        <w:tc>
          <w:tcPr>
            <w:tcW w:w="1299"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-3.9973***</w:t>
            </w:r>
          </w:p>
        </w:tc>
        <w:tc>
          <w:tcPr>
            <w:tcW w:w="1417" w:type="dxa"/>
            <w:gridSpan w:val="2"/>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3.2923*</w:t>
            </w:r>
          </w:p>
        </w:tc>
        <w:tc>
          <w:tcPr>
            <w:tcW w:w="123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-0.0013</w:t>
            </w:r>
          </w:p>
        </w:tc>
        <w:tc>
          <w:tcPr>
            <w:tcW w:w="1397"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0.2517***</w:t>
            </w:r>
          </w:p>
        </w:tc>
        <w:tc>
          <w:tcPr>
            <w:tcW w:w="876" w:type="dxa"/>
            <w:tcBorders>
              <w:top w:val="nil"/>
              <w:left w:val="nil"/>
              <w:bottom w:val="nil"/>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0.2493</w:t>
            </w:r>
          </w:p>
        </w:tc>
      </w:tr>
      <w:tr w:rsidR="00392F2C" w:rsidRPr="00392F2C" w:rsidTr="00F50D11">
        <w:trPr>
          <w:trHeight w:val="300"/>
        </w:trPr>
        <w:tc>
          <w:tcPr>
            <w:tcW w:w="2601" w:type="dxa"/>
            <w:tcBorders>
              <w:top w:val="nil"/>
              <w:left w:val="nil"/>
              <w:bottom w:val="single" w:sz="4" w:space="0" w:color="000000"/>
              <w:right w:val="nil"/>
            </w:tcBorders>
            <w:shd w:val="clear" w:color="auto" w:fill="auto"/>
            <w:noWrap/>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P-value</w:t>
            </w:r>
          </w:p>
        </w:tc>
        <w:tc>
          <w:tcPr>
            <w:tcW w:w="1299" w:type="dxa"/>
            <w:gridSpan w:val="2"/>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1417" w:type="dxa"/>
            <w:gridSpan w:val="2"/>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0.0845</w:t>
            </w:r>
          </w:p>
        </w:tc>
        <w:tc>
          <w:tcPr>
            <w:tcW w:w="1236" w:type="dxa"/>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0.6907</w:t>
            </w:r>
          </w:p>
        </w:tc>
        <w:tc>
          <w:tcPr>
            <w:tcW w:w="1397" w:type="dxa"/>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0.0000</w:t>
            </w:r>
          </w:p>
        </w:tc>
        <w:tc>
          <w:tcPr>
            <w:tcW w:w="876" w:type="dxa"/>
            <w:tcBorders>
              <w:top w:val="nil"/>
              <w:left w:val="nil"/>
              <w:bottom w:val="single" w:sz="4" w:space="0" w:color="000000"/>
              <w:right w:val="nil"/>
            </w:tcBorders>
            <w:shd w:val="clear" w:color="auto" w:fill="auto"/>
            <w:noWrap/>
            <w:vAlign w:val="center"/>
            <w:hideMark/>
          </w:tcPr>
          <w:p w:rsidR="00392F2C" w:rsidRPr="00392F2C" w:rsidRDefault="00392F2C" w:rsidP="009063D4">
            <w:pPr>
              <w:spacing w:after="0" w:line="240" w:lineRule="auto"/>
              <w:rPr>
                <w:rFonts w:eastAsia="Times New Roman" w:cs="Times New Roman"/>
                <w:color w:val="000000"/>
                <w:lang w:val="en-GB" w:eastAsia="zh-CN" w:bidi="ar-SA"/>
              </w:rPr>
            </w:pPr>
            <w:r w:rsidRPr="00392F2C">
              <w:rPr>
                <w:rFonts w:eastAsia="Times New Roman" w:cs="Times New Roman"/>
                <w:color w:val="000000"/>
                <w:lang w:val="en-GB" w:eastAsia="zh-CN" w:bidi="ar-SA"/>
              </w:rPr>
              <w:t> </w:t>
            </w:r>
          </w:p>
        </w:tc>
      </w:tr>
    </w:tbl>
    <w:p w:rsidR="00BC2DAD" w:rsidRDefault="00BC2DAD" w:rsidP="009063D4">
      <w:pPr>
        <w:spacing w:after="0" w:line="240" w:lineRule="auto"/>
        <w:rPr>
          <w:rFonts w:cs="Times New Roman"/>
          <w:b/>
        </w:rPr>
      </w:pPr>
    </w:p>
    <w:p w:rsidR="00BC2DAD" w:rsidRDefault="00BC2DAD" w:rsidP="009063D4">
      <w:pPr>
        <w:adjustRightInd w:val="0"/>
        <w:snapToGrid w:val="0"/>
        <w:spacing w:after="0" w:line="240" w:lineRule="auto"/>
        <w:rPr>
          <w:rFonts w:cs="Times New Roman"/>
          <w:b/>
        </w:rPr>
      </w:pPr>
    </w:p>
    <w:p w:rsidR="00F50D11" w:rsidRDefault="00F50D11" w:rsidP="009063D4">
      <w:pPr>
        <w:adjustRightInd w:val="0"/>
        <w:snapToGrid w:val="0"/>
        <w:spacing w:after="0" w:line="240" w:lineRule="auto"/>
        <w:rPr>
          <w:rFonts w:cs="Times New Roman"/>
          <w:b/>
        </w:rPr>
      </w:pPr>
    </w:p>
    <w:p w:rsidR="00F50D11" w:rsidRDefault="00F50D11" w:rsidP="009063D4">
      <w:pPr>
        <w:adjustRightInd w:val="0"/>
        <w:snapToGrid w:val="0"/>
        <w:spacing w:after="0" w:line="240" w:lineRule="auto"/>
        <w:rPr>
          <w:rFonts w:cs="Times New Roman"/>
          <w:b/>
        </w:rPr>
      </w:pPr>
    </w:p>
    <w:p w:rsidR="003D1754" w:rsidRPr="00157CEC" w:rsidRDefault="003D1754" w:rsidP="009063D4">
      <w:pPr>
        <w:adjustRightInd w:val="0"/>
        <w:snapToGrid w:val="0"/>
        <w:spacing w:after="0" w:line="240" w:lineRule="auto"/>
        <w:rPr>
          <w:rFonts w:cs="Times New Roman"/>
          <w:b/>
          <w:lang w:eastAsia="zh-CN"/>
        </w:rPr>
      </w:pPr>
      <w:r w:rsidRPr="00157CEC">
        <w:rPr>
          <w:rFonts w:cs="Times New Roman"/>
          <w:b/>
        </w:rPr>
        <w:lastRenderedPageBreak/>
        <w:t xml:space="preserve">Figure 1: </w:t>
      </w:r>
      <w:r w:rsidR="00364021">
        <w:rPr>
          <w:rFonts w:cs="Times New Roman" w:hint="eastAsia"/>
          <w:b/>
          <w:lang w:eastAsia="zh-CN"/>
        </w:rPr>
        <w:t xml:space="preserve">Pricing errors across moneyness for call options using KOSPI 200 index values </w:t>
      </w:r>
    </w:p>
    <w:p w:rsidR="003D1754" w:rsidRPr="00160623" w:rsidRDefault="003D1754" w:rsidP="009063D4">
      <w:pPr>
        <w:adjustRightInd w:val="0"/>
        <w:snapToGrid w:val="0"/>
        <w:spacing w:after="0" w:line="240" w:lineRule="auto"/>
        <w:rPr>
          <w:rFonts w:cs="Times New Roman"/>
          <w:lang w:eastAsia="ko-KR"/>
        </w:rPr>
      </w:pPr>
      <w:r>
        <w:rPr>
          <w:rFonts w:cs="Times New Roman" w:hint="eastAsia"/>
          <w:lang w:eastAsia="ko-KR"/>
        </w:rPr>
        <w:t xml:space="preserve">Notes: This figure presents </w:t>
      </w:r>
      <w:r w:rsidRPr="00160623">
        <w:rPr>
          <w:rFonts w:cs="Times New Roman"/>
        </w:rPr>
        <w:t>differences between the fitted and actual call option prices using index as underlying, where x-axis is moneyness, defined as index value minus strike price, y-axis is pricing error in percentage. The plots from top left to bottom right are for restricted Black Scholes, unrestricted Black Scholes, restricted Longstaff, unrestricted Longstaff, Shimko, Partial Kernel Regression and Full K</w:t>
      </w:r>
      <w:r>
        <w:rPr>
          <w:rFonts w:cs="Times New Roman"/>
        </w:rPr>
        <w:t>ernel Regression, respectively.</w:t>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39"/>
            <wp:effectExtent l="19050" t="0" r="0" b="0"/>
            <wp:docPr id="15" name="Picture 2" descr="GBM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ResPricingError.jpg"/>
                    <pic:cNvPicPr preferRelativeResize="0"/>
                  </pic:nvPicPr>
                  <pic:blipFill>
                    <a:blip r:embed="rId13" cstate="print"/>
                    <a:stretch>
                      <a:fillRect/>
                    </a:stretch>
                  </pic:blipFill>
                  <pic:spPr>
                    <a:xfrm>
                      <a:off x="0" y="0"/>
                      <a:ext cx="2520000" cy="1799539"/>
                    </a:xfrm>
                    <a:prstGeom prst="rect">
                      <a:avLst/>
                    </a:prstGeom>
                  </pic:spPr>
                </pic:pic>
              </a:graphicData>
            </a:graphic>
          </wp:inline>
        </w:drawing>
      </w:r>
      <w:r w:rsidR="00364021">
        <w:rPr>
          <w:rFonts w:cs="Times New Roman" w:hint="eastAsia"/>
          <w:lang w:eastAsia="zh-CN"/>
        </w:rPr>
        <w:t xml:space="preserve"> </w:t>
      </w:r>
      <w:r w:rsidRPr="00160623">
        <w:rPr>
          <w:rFonts w:cs="Times New Roman"/>
          <w:noProof/>
          <w:lang w:val="en-GB" w:eastAsia="zh-CN" w:bidi="ar-SA"/>
        </w:rPr>
        <w:drawing>
          <wp:inline distT="0" distB="0" distL="0" distR="0">
            <wp:extent cx="2520000" cy="1800000"/>
            <wp:effectExtent l="19050" t="0" r="0" b="0"/>
            <wp:docPr id="16" name="Picture 5" descr="GBMUn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UnResPricingError.jpg"/>
                    <pic:cNvPicPr/>
                  </pic:nvPicPr>
                  <pic:blipFill>
                    <a:blip r:embed="rId14" cstate="print"/>
                    <a:stretch>
                      <a:fillRect/>
                    </a:stretch>
                  </pic:blipFill>
                  <pic:spPr>
                    <a:xfrm>
                      <a:off x="0" y="0"/>
                      <a:ext cx="2520000" cy="1800000"/>
                    </a:xfrm>
                    <a:prstGeom prst="rect">
                      <a:avLst/>
                    </a:prstGeom>
                  </pic:spPr>
                </pic:pic>
              </a:graphicData>
            </a:graphic>
          </wp:inline>
        </w:drawing>
      </w:r>
      <w:r w:rsidRPr="00160623">
        <w:rPr>
          <w:rFonts w:cs="Times New Roman"/>
          <w:noProof/>
          <w:lang w:val="en-GB" w:eastAsia="zh-CN" w:bidi="ar-SA"/>
        </w:rPr>
        <w:drawing>
          <wp:inline distT="0" distB="0" distL="0" distR="0">
            <wp:extent cx="2520000" cy="1799540"/>
            <wp:effectExtent l="19050" t="0" r="0" b="0"/>
            <wp:docPr id="23" name="Picture 0" descr="Longstaff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ResPricingError.jpg"/>
                    <pic:cNvPicPr/>
                  </pic:nvPicPr>
                  <pic:blipFill>
                    <a:blip r:embed="rId15" cstate="print"/>
                    <a:stretch>
                      <a:fillRect/>
                    </a:stretch>
                  </pic:blipFill>
                  <pic:spPr>
                    <a:xfrm>
                      <a:off x="0" y="0"/>
                      <a:ext cx="2520000" cy="1799540"/>
                    </a:xfrm>
                    <a:prstGeom prst="rect">
                      <a:avLst/>
                    </a:prstGeom>
                  </pic:spPr>
                </pic:pic>
              </a:graphicData>
            </a:graphic>
          </wp:inline>
        </w:drawing>
      </w:r>
      <w:r w:rsidR="00F50D11">
        <w:rPr>
          <w:rFonts w:cs="Times New Roman" w:hint="eastAsia"/>
          <w:lang w:eastAsia="zh-CN"/>
        </w:rPr>
        <w:t xml:space="preserve"> </w:t>
      </w:r>
      <w:r w:rsidRPr="00160623">
        <w:rPr>
          <w:rFonts w:cs="Times New Roman"/>
          <w:noProof/>
          <w:lang w:val="en-GB" w:eastAsia="zh-CN" w:bidi="ar-SA"/>
        </w:rPr>
        <w:drawing>
          <wp:inline distT="0" distB="0" distL="0" distR="0">
            <wp:extent cx="2520000" cy="1799539"/>
            <wp:effectExtent l="19050" t="0" r="0" b="0"/>
            <wp:docPr id="30" name="Picture 1" descr="LongstaffUn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UnResPricingError.jpg"/>
                    <pic:cNvPicPr/>
                  </pic:nvPicPr>
                  <pic:blipFill>
                    <a:blip r:embed="rId16" cstate="print"/>
                    <a:stretch>
                      <a:fillRect/>
                    </a:stretch>
                  </pic:blipFill>
                  <pic:spPr>
                    <a:xfrm>
                      <a:off x="0" y="0"/>
                      <a:ext cx="2520000" cy="1799539"/>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40"/>
            <wp:effectExtent l="19050" t="0" r="0" b="0"/>
            <wp:docPr id="33" name="Picture 6" descr="ShimkoPricingErrorC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imkoPricingErrorCall.jpg"/>
                    <pic:cNvPicPr/>
                  </pic:nvPicPr>
                  <pic:blipFill>
                    <a:blip r:embed="rId17" cstate="print"/>
                    <a:stretch>
                      <a:fillRect/>
                    </a:stretch>
                  </pic:blipFill>
                  <pic:spPr>
                    <a:xfrm>
                      <a:off x="0" y="0"/>
                      <a:ext cx="2520000" cy="1799540"/>
                    </a:xfrm>
                    <a:prstGeom prst="rect">
                      <a:avLst/>
                    </a:prstGeom>
                  </pic:spPr>
                </pic:pic>
              </a:graphicData>
            </a:graphic>
          </wp:inline>
        </w:drawing>
      </w:r>
      <w:r w:rsidR="00F50D11">
        <w:rPr>
          <w:rFonts w:cs="Times New Roman" w:hint="eastAsia"/>
          <w:lang w:eastAsia="zh-CN"/>
        </w:rPr>
        <w:t xml:space="preserve"> </w:t>
      </w:r>
      <w:r w:rsidRPr="00160623">
        <w:rPr>
          <w:rFonts w:cs="Times New Roman"/>
          <w:noProof/>
          <w:lang w:val="en-GB" w:eastAsia="zh-CN" w:bidi="ar-SA"/>
        </w:rPr>
        <w:drawing>
          <wp:inline distT="0" distB="0" distL="0" distR="0">
            <wp:extent cx="2520000" cy="1799540"/>
            <wp:effectExtent l="19050" t="0" r="0" b="0"/>
            <wp:docPr id="34" name="Picture 11" descr="PKRPricingErrorCallV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KRPricingErrorCallVol.jpg"/>
                    <pic:cNvPicPr/>
                  </pic:nvPicPr>
                  <pic:blipFill>
                    <a:blip r:embed="rId18" cstate="print"/>
                    <a:stretch>
                      <a:fillRect/>
                    </a:stretch>
                  </pic:blipFill>
                  <pic:spPr>
                    <a:xfrm>
                      <a:off x="0" y="0"/>
                      <a:ext cx="2520000" cy="1799540"/>
                    </a:xfrm>
                    <a:prstGeom prst="rect">
                      <a:avLst/>
                    </a:prstGeom>
                  </pic:spPr>
                </pic:pic>
              </a:graphicData>
            </a:graphic>
          </wp:inline>
        </w:drawing>
      </w:r>
    </w:p>
    <w:p w:rsidR="003D1754" w:rsidRDefault="003D1754" w:rsidP="00F50D11">
      <w:pPr>
        <w:adjustRightInd w:val="0"/>
        <w:snapToGrid w:val="0"/>
        <w:spacing w:after="0" w:line="240" w:lineRule="auto"/>
        <w:rPr>
          <w:rFonts w:cs="Times New Roman"/>
          <w:b/>
        </w:rPr>
      </w:pPr>
      <w:r w:rsidRPr="00160623">
        <w:rPr>
          <w:rFonts w:cs="Times New Roman"/>
          <w:noProof/>
          <w:lang w:val="en-GB" w:eastAsia="zh-CN" w:bidi="ar-SA"/>
        </w:rPr>
        <w:drawing>
          <wp:inline distT="0" distB="0" distL="0" distR="0">
            <wp:extent cx="2520000" cy="1801504"/>
            <wp:effectExtent l="19050" t="0" r="0" b="0"/>
            <wp:docPr id="35" name="Picture 9" descr="FKRPricingErrorC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KRPricingErrorCall.jpg"/>
                    <pic:cNvPicPr/>
                  </pic:nvPicPr>
                  <pic:blipFill>
                    <a:blip r:embed="rId19" cstate="print"/>
                    <a:stretch>
                      <a:fillRect/>
                    </a:stretch>
                  </pic:blipFill>
                  <pic:spPr>
                    <a:xfrm>
                      <a:off x="0" y="0"/>
                      <a:ext cx="2520000" cy="1801504"/>
                    </a:xfrm>
                    <a:prstGeom prst="rect">
                      <a:avLst/>
                    </a:prstGeom>
                  </pic:spPr>
                </pic:pic>
              </a:graphicData>
            </a:graphic>
          </wp:inline>
        </w:drawing>
      </w:r>
    </w:p>
    <w:p w:rsidR="00F50D11" w:rsidRDefault="00F50D11" w:rsidP="009063D4">
      <w:pPr>
        <w:adjustRightInd w:val="0"/>
        <w:snapToGrid w:val="0"/>
        <w:spacing w:after="0" w:line="240" w:lineRule="auto"/>
        <w:rPr>
          <w:rFonts w:cs="Times New Roman"/>
          <w:b/>
        </w:rPr>
      </w:pPr>
    </w:p>
    <w:p w:rsidR="00621BF3" w:rsidRPr="00157CEC" w:rsidRDefault="003D1754" w:rsidP="009063D4">
      <w:pPr>
        <w:adjustRightInd w:val="0"/>
        <w:snapToGrid w:val="0"/>
        <w:spacing w:after="0" w:line="240" w:lineRule="auto"/>
        <w:rPr>
          <w:rFonts w:cs="Times New Roman"/>
          <w:b/>
          <w:lang w:eastAsia="zh-CN"/>
        </w:rPr>
      </w:pPr>
      <w:r w:rsidRPr="00157CEC">
        <w:rPr>
          <w:rFonts w:cs="Times New Roman"/>
          <w:b/>
        </w:rPr>
        <w:lastRenderedPageBreak/>
        <w:t xml:space="preserve">Figure 2: </w:t>
      </w:r>
      <w:r w:rsidR="00621BF3">
        <w:rPr>
          <w:rFonts w:cs="Times New Roman" w:hint="eastAsia"/>
          <w:b/>
          <w:lang w:eastAsia="zh-CN"/>
        </w:rPr>
        <w:t xml:space="preserve">Pricing errors across moneyness for put options using KOSPI 200 index values </w:t>
      </w:r>
    </w:p>
    <w:p w:rsidR="003D1754" w:rsidRPr="00157CEC" w:rsidRDefault="003D1754" w:rsidP="009063D4">
      <w:pPr>
        <w:adjustRightInd w:val="0"/>
        <w:snapToGrid w:val="0"/>
        <w:spacing w:after="0" w:line="240" w:lineRule="auto"/>
        <w:rPr>
          <w:rFonts w:cs="Times New Roman"/>
          <w:lang w:eastAsia="ko-KR"/>
        </w:rPr>
      </w:pPr>
      <w:r>
        <w:rPr>
          <w:rFonts w:cs="Times New Roman" w:hint="eastAsia"/>
          <w:lang w:eastAsia="ko-KR"/>
        </w:rPr>
        <w:t xml:space="preserve">Notes: This figure presents </w:t>
      </w:r>
      <w:r w:rsidRPr="00160623">
        <w:rPr>
          <w:rFonts w:cs="Times New Roman"/>
        </w:rPr>
        <w:t xml:space="preserve">differences between the fitted and actual put option prices using index as underlying, where x-axis is moneyness, defined as </w:t>
      </w:r>
      <w:r w:rsidR="009405C4" w:rsidRPr="00160623">
        <w:rPr>
          <w:rFonts w:cs="Times New Roman"/>
        </w:rPr>
        <w:t xml:space="preserve">strike price </w:t>
      </w:r>
      <w:r w:rsidRPr="00160623">
        <w:rPr>
          <w:rFonts w:cs="Times New Roman"/>
        </w:rPr>
        <w:t>minus</w:t>
      </w:r>
      <w:r w:rsidR="009405C4" w:rsidRPr="009405C4">
        <w:rPr>
          <w:rFonts w:cs="Times New Roman"/>
        </w:rPr>
        <w:t xml:space="preserve"> </w:t>
      </w:r>
      <w:r w:rsidR="009405C4" w:rsidRPr="00160623">
        <w:rPr>
          <w:rFonts w:cs="Times New Roman"/>
        </w:rPr>
        <w:t>index value</w:t>
      </w:r>
      <w:r w:rsidRPr="00160623">
        <w:rPr>
          <w:rFonts w:cs="Times New Roman"/>
        </w:rPr>
        <w:t>, y-axis is pricing error in percentage. The plots from top left to bottom right are for restricted Black Scholes, unrestricted Black Scholes, restricted Longstaff, unrestricted Longstaff, Shimko, Partial Kernel Regression and Full Kernel Regression, respectively.</w:t>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39"/>
            <wp:effectExtent l="19050" t="0" r="0" b="0"/>
            <wp:docPr id="36" name="Picture 7" descr="GBM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ResPricingErrorPut.jpg"/>
                    <pic:cNvPicPr/>
                  </pic:nvPicPr>
                  <pic:blipFill>
                    <a:blip r:embed="rId20" cstate="print"/>
                    <a:stretch>
                      <a:fillRect/>
                    </a:stretch>
                  </pic:blipFill>
                  <pic:spPr>
                    <a:xfrm>
                      <a:off x="0" y="0"/>
                      <a:ext cx="2520000" cy="1799539"/>
                    </a:xfrm>
                    <a:prstGeom prst="rect">
                      <a:avLst/>
                    </a:prstGeom>
                  </pic:spPr>
                </pic:pic>
              </a:graphicData>
            </a:graphic>
          </wp:inline>
        </w:drawing>
      </w:r>
      <w:r w:rsidRPr="00160623">
        <w:rPr>
          <w:rFonts w:cs="Times New Roman"/>
          <w:noProof/>
          <w:lang w:val="en-GB" w:eastAsia="zh-CN" w:bidi="ar-SA"/>
        </w:rPr>
        <w:drawing>
          <wp:inline distT="0" distB="0" distL="0" distR="0">
            <wp:extent cx="2520000" cy="1799539"/>
            <wp:effectExtent l="19050" t="0" r="0" b="0"/>
            <wp:docPr id="37" name="Picture 12" descr="GBMUn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UnResPricingErrorPut.jpg"/>
                    <pic:cNvPicPr/>
                  </pic:nvPicPr>
                  <pic:blipFill>
                    <a:blip r:embed="rId21" cstate="print"/>
                    <a:stretch>
                      <a:fillRect/>
                    </a:stretch>
                  </pic:blipFill>
                  <pic:spPr>
                    <a:xfrm>
                      <a:off x="0" y="0"/>
                      <a:ext cx="2520000" cy="1799539"/>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40"/>
            <wp:effectExtent l="19050" t="0" r="0" b="0"/>
            <wp:docPr id="38" name="Picture 2" descr="Longstaff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ResPricingErrorPut.jpg"/>
                    <pic:cNvPicPr/>
                  </pic:nvPicPr>
                  <pic:blipFill>
                    <a:blip r:embed="rId22" cstate="print"/>
                    <a:stretch>
                      <a:fillRect/>
                    </a:stretch>
                  </pic:blipFill>
                  <pic:spPr>
                    <a:xfrm>
                      <a:off x="0" y="0"/>
                      <a:ext cx="2520000" cy="1799540"/>
                    </a:xfrm>
                    <a:prstGeom prst="rect">
                      <a:avLst/>
                    </a:prstGeom>
                  </pic:spPr>
                </pic:pic>
              </a:graphicData>
            </a:graphic>
          </wp:inline>
        </w:drawing>
      </w:r>
      <w:r w:rsidRPr="00160623">
        <w:rPr>
          <w:rFonts w:cs="Times New Roman"/>
          <w:noProof/>
          <w:lang w:val="en-GB" w:eastAsia="zh-CN" w:bidi="ar-SA"/>
        </w:rPr>
        <w:drawing>
          <wp:inline distT="0" distB="0" distL="0" distR="0">
            <wp:extent cx="2520000" cy="1799540"/>
            <wp:effectExtent l="19050" t="0" r="0" b="0"/>
            <wp:docPr id="39" name="Picture 5" descr="LongstaffUn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UnResPricingErrorPut.jpg"/>
                    <pic:cNvPicPr/>
                  </pic:nvPicPr>
                  <pic:blipFill>
                    <a:blip r:embed="rId23" cstate="print"/>
                    <a:stretch>
                      <a:fillRect/>
                    </a:stretch>
                  </pic:blipFill>
                  <pic:spPr>
                    <a:xfrm>
                      <a:off x="0" y="0"/>
                      <a:ext cx="2520000" cy="1799540"/>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10616"/>
            <wp:effectExtent l="19050" t="0" r="0" b="0"/>
            <wp:docPr id="40" name="Picture 8" descr="ShimkoPricingError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mkoPricingErrorPut.jpg"/>
                    <pic:cNvPicPr preferRelativeResize="0"/>
                  </pic:nvPicPr>
                  <pic:blipFill>
                    <a:blip r:embed="rId24" cstate="print"/>
                    <a:stretch>
                      <a:fillRect/>
                    </a:stretch>
                  </pic:blipFill>
                  <pic:spPr>
                    <a:xfrm>
                      <a:off x="0" y="0"/>
                      <a:ext cx="2520000" cy="1710616"/>
                    </a:xfrm>
                    <a:prstGeom prst="rect">
                      <a:avLst/>
                    </a:prstGeom>
                  </pic:spPr>
                </pic:pic>
              </a:graphicData>
            </a:graphic>
          </wp:inline>
        </w:drawing>
      </w:r>
      <w:r w:rsidRPr="00160623">
        <w:rPr>
          <w:rFonts w:cs="Times New Roman"/>
          <w:noProof/>
          <w:lang w:val="en-GB" w:eastAsia="zh-CN" w:bidi="ar-SA"/>
        </w:rPr>
        <w:drawing>
          <wp:inline distT="0" distB="0" distL="0" distR="0">
            <wp:extent cx="2520000" cy="1799539"/>
            <wp:effectExtent l="19050" t="0" r="0" b="0"/>
            <wp:docPr id="41" name="Picture 13" descr="PKRPricingErrorPutV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KRPricingErrorPutVol.jpg"/>
                    <pic:cNvPicPr/>
                  </pic:nvPicPr>
                  <pic:blipFill>
                    <a:blip r:embed="rId25" cstate="print"/>
                    <a:stretch>
                      <a:fillRect/>
                    </a:stretch>
                  </pic:blipFill>
                  <pic:spPr>
                    <a:xfrm>
                      <a:off x="0" y="0"/>
                      <a:ext cx="2520000" cy="1799539"/>
                    </a:xfrm>
                    <a:prstGeom prst="rect">
                      <a:avLst/>
                    </a:prstGeom>
                  </pic:spPr>
                </pic:pic>
              </a:graphicData>
            </a:graphic>
          </wp:inline>
        </w:drawing>
      </w:r>
    </w:p>
    <w:p w:rsidR="003D1754" w:rsidRDefault="003D1754" w:rsidP="009063D4">
      <w:pPr>
        <w:adjustRightInd w:val="0"/>
        <w:snapToGrid w:val="0"/>
        <w:spacing w:after="0" w:line="240" w:lineRule="auto"/>
        <w:rPr>
          <w:rFonts w:cs="Times New Roman"/>
          <w:lang w:eastAsia="ko-KR"/>
        </w:rPr>
      </w:pPr>
      <w:r w:rsidRPr="00160623">
        <w:rPr>
          <w:rFonts w:cs="Times New Roman"/>
          <w:noProof/>
          <w:lang w:val="en-GB" w:eastAsia="zh-CN" w:bidi="ar-SA"/>
        </w:rPr>
        <w:drawing>
          <wp:inline distT="0" distB="0" distL="0" distR="0">
            <wp:extent cx="2520000" cy="1801505"/>
            <wp:effectExtent l="19050" t="0" r="0" b="0"/>
            <wp:docPr id="42" name="Picture 15" descr="FKR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KRPricingErrorPut.jpg"/>
                    <pic:cNvPicPr/>
                  </pic:nvPicPr>
                  <pic:blipFill>
                    <a:blip r:embed="rId26" cstate="print"/>
                    <a:stretch>
                      <a:fillRect/>
                    </a:stretch>
                  </pic:blipFill>
                  <pic:spPr>
                    <a:xfrm>
                      <a:off x="0" y="0"/>
                      <a:ext cx="2520000" cy="1801505"/>
                    </a:xfrm>
                    <a:prstGeom prst="rect">
                      <a:avLst/>
                    </a:prstGeom>
                  </pic:spPr>
                </pic:pic>
              </a:graphicData>
            </a:graphic>
          </wp:inline>
        </w:drawing>
      </w:r>
    </w:p>
    <w:p w:rsidR="003D1754" w:rsidRDefault="003D1754" w:rsidP="009063D4">
      <w:pPr>
        <w:spacing w:after="0" w:line="240" w:lineRule="auto"/>
        <w:rPr>
          <w:rFonts w:cs="Times New Roman"/>
          <w:b/>
        </w:rPr>
      </w:pPr>
      <w:r>
        <w:rPr>
          <w:rFonts w:cs="Times New Roman"/>
          <w:b/>
        </w:rPr>
        <w:br w:type="page"/>
      </w:r>
    </w:p>
    <w:p w:rsidR="00621BF3" w:rsidRPr="00157CEC" w:rsidRDefault="003D1754" w:rsidP="009063D4">
      <w:pPr>
        <w:adjustRightInd w:val="0"/>
        <w:snapToGrid w:val="0"/>
        <w:spacing w:after="0" w:line="240" w:lineRule="auto"/>
        <w:rPr>
          <w:rFonts w:cs="Times New Roman"/>
          <w:b/>
          <w:lang w:eastAsia="zh-CN"/>
        </w:rPr>
      </w:pPr>
      <w:r w:rsidRPr="009B31E6">
        <w:rPr>
          <w:rFonts w:cs="Times New Roman"/>
          <w:b/>
        </w:rPr>
        <w:lastRenderedPageBreak/>
        <w:t xml:space="preserve">Figure 3: </w:t>
      </w:r>
      <w:r w:rsidR="00621BF3">
        <w:rPr>
          <w:rFonts w:cs="Times New Roman" w:hint="eastAsia"/>
          <w:b/>
          <w:lang w:eastAsia="zh-CN"/>
        </w:rPr>
        <w:t xml:space="preserve">Pricing errors across moneyness for call options using KOSPI 200 index futures </w:t>
      </w:r>
      <w:r w:rsidR="00257435">
        <w:rPr>
          <w:rFonts w:cs="Times New Roman" w:hint="eastAsia"/>
          <w:b/>
          <w:lang w:eastAsia="zh-CN"/>
        </w:rPr>
        <w:t>value</w:t>
      </w:r>
    </w:p>
    <w:p w:rsidR="003D1754" w:rsidRPr="00AF2729" w:rsidRDefault="003D1754" w:rsidP="009063D4">
      <w:pPr>
        <w:adjustRightInd w:val="0"/>
        <w:snapToGrid w:val="0"/>
        <w:spacing w:after="0" w:line="240" w:lineRule="auto"/>
        <w:rPr>
          <w:rFonts w:cs="Times New Roman"/>
          <w:lang w:eastAsia="ko-KR"/>
        </w:rPr>
      </w:pPr>
      <w:r>
        <w:rPr>
          <w:rFonts w:cs="Times New Roman" w:hint="eastAsia"/>
          <w:lang w:eastAsia="ko-KR"/>
        </w:rPr>
        <w:t xml:space="preserve">This Figure shows the </w:t>
      </w:r>
      <w:r w:rsidRPr="00160623">
        <w:rPr>
          <w:rFonts w:cs="Times New Roman"/>
        </w:rPr>
        <w:t>differences between the fitted and actual call option prices using index future</w:t>
      </w:r>
      <w:r w:rsidR="00257435">
        <w:rPr>
          <w:rFonts w:cs="Times New Roman" w:hint="eastAsia"/>
          <w:lang w:eastAsia="zh-CN"/>
        </w:rPr>
        <w:t>s</w:t>
      </w:r>
      <w:r w:rsidRPr="00160623">
        <w:rPr>
          <w:rFonts w:cs="Times New Roman"/>
        </w:rPr>
        <w:t xml:space="preserve"> as underlying, where x-axis is moneyness, defined as index future</w:t>
      </w:r>
      <w:r w:rsidR="00257435">
        <w:rPr>
          <w:rFonts w:cs="Times New Roman" w:hint="eastAsia"/>
          <w:lang w:eastAsia="zh-CN"/>
        </w:rPr>
        <w:t>s</w:t>
      </w:r>
      <w:r w:rsidRPr="00160623">
        <w:rPr>
          <w:rFonts w:cs="Times New Roman"/>
        </w:rPr>
        <w:t xml:space="preserve"> value minus strike price, y-axis is pricing error in percentage. The plots from top left to bottom right are for restricted Black Scholes, unrestricted Black Scholes, restricted Longstaff, unrestricted Longstaff, Shimko, Partial Kernel Regression and Full Kernel Regression, respectively.</w:t>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39"/>
            <wp:effectExtent l="19050" t="0" r="0" b="0"/>
            <wp:docPr id="43" name="Picture 9" descr="GBMFuture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FutureResPricingError.jpg"/>
                    <pic:cNvPicPr/>
                  </pic:nvPicPr>
                  <pic:blipFill>
                    <a:blip r:embed="rId27" cstate="print"/>
                    <a:stretch>
                      <a:fillRect/>
                    </a:stretch>
                  </pic:blipFill>
                  <pic:spPr>
                    <a:xfrm>
                      <a:off x="0" y="0"/>
                      <a:ext cx="2520000" cy="1799539"/>
                    </a:xfrm>
                    <a:prstGeom prst="rect">
                      <a:avLst/>
                    </a:prstGeom>
                  </pic:spPr>
                </pic:pic>
              </a:graphicData>
            </a:graphic>
          </wp:inline>
        </w:drawing>
      </w:r>
      <w:r w:rsidRPr="00160623">
        <w:rPr>
          <w:rFonts w:cs="Times New Roman"/>
          <w:noProof/>
          <w:lang w:val="en-GB" w:eastAsia="zh-CN" w:bidi="ar-SA"/>
        </w:rPr>
        <w:drawing>
          <wp:inline distT="0" distB="0" distL="0" distR="0">
            <wp:extent cx="2520000" cy="1799539"/>
            <wp:effectExtent l="19050" t="0" r="0" b="0"/>
            <wp:docPr id="44" name="Picture 10" descr="GBMFutureUn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FutureUnResPricingError.jpg"/>
                    <pic:cNvPicPr/>
                  </pic:nvPicPr>
                  <pic:blipFill>
                    <a:blip r:embed="rId28" cstate="print"/>
                    <a:stretch>
                      <a:fillRect/>
                    </a:stretch>
                  </pic:blipFill>
                  <pic:spPr>
                    <a:xfrm>
                      <a:off x="0" y="0"/>
                      <a:ext cx="2520000" cy="1799539"/>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40"/>
            <wp:effectExtent l="19050" t="0" r="0" b="0"/>
            <wp:docPr id="45" name="Picture 14" descr="LongstaffFuture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FutureResPricingError.jpg"/>
                    <pic:cNvPicPr/>
                  </pic:nvPicPr>
                  <pic:blipFill>
                    <a:blip r:embed="rId29" cstate="print"/>
                    <a:stretch>
                      <a:fillRect/>
                    </a:stretch>
                  </pic:blipFill>
                  <pic:spPr>
                    <a:xfrm>
                      <a:off x="0" y="0"/>
                      <a:ext cx="2520000" cy="1799540"/>
                    </a:xfrm>
                    <a:prstGeom prst="rect">
                      <a:avLst/>
                    </a:prstGeom>
                  </pic:spPr>
                </pic:pic>
              </a:graphicData>
            </a:graphic>
          </wp:inline>
        </w:drawing>
      </w:r>
      <w:r w:rsidRPr="00160623">
        <w:rPr>
          <w:rFonts w:cs="Times New Roman"/>
          <w:noProof/>
          <w:lang w:val="en-GB" w:eastAsia="zh-CN" w:bidi="ar-SA"/>
        </w:rPr>
        <w:drawing>
          <wp:inline distT="0" distB="0" distL="0" distR="0">
            <wp:extent cx="2520000" cy="1799540"/>
            <wp:effectExtent l="19050" t="0" r="0" b="0"/>
            <wp:docPr id="46" name="Picture 15" descr="LongstaffFutureUnResPricingErr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FutureUnResPricingError.jpg"/>
                    <pic:cNvPicPr/>
                  </pic:nvPicPr>
                  <pic:blipFill>
                    <a:blip r:embed="rId30" cstate="print"/>
                    <a:stretch>
                      <a:fillRect/>
                    </a:stretch>
                  </pic:blipFill>
                  <pic:spPr>
                    <a:xfrm>
                      <a:off x="0" y="0"/>
                      <a:ext cx="2520000" cy="1799540"/>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39"/>
            <wp:effectExtent l="19050" t="0" r="0" b="0"/>
            <wp:docPr id="47" name="Picture 20" descr="ShimkoFuturePricingErrorC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imkoFuturePricingErrorCall.jpg"/>
                    <pic:cNvPicPr/>
                  </pic:nvPicPr>
                  <pic:blipFill>
                    <a:blip r:embed="rId31" cstate="print"/>
                    <a:stretch>
                      <a:fillRect/>
                    </a:stretch>
                  </pic:blipFill>
                  <pic:spPr>
                    <a:xfrm>
                      <a:off x="0" y="0"/>
                      <a:ext cx="2520000" cy="1799539"/>
                    </a:xfrm>
                    <a:prstGeom prst="rect">
                      <a:avLst/>
                    </a:prstGeom>
                  </pic:spPr>
                </pic:pic>
              </a:graphicData>
            </a:graphic>
          </wp:inline>
        </w:drawing>
      </w:r>
      <w:r w:rsidRPr="00160623">
        <w:rPr>
          <w:rFonts w:cs="Times New Roman"/>
          <w:noProof/>
          <w:lang w:val="en-GB" w:eastAsia="zh-CN" w:bidi="ar-SA"/>
        </w:rPr>
        <w:drawing>
          <wp:inline distT="0" distB="0" distL="0" distR="0">
            <wp:extent cx="2520000" cy="1799539"/>
            <wp:effectExtent l="19050" t="0" r="0" b="0"/>
            <wp:docPr id="48" name="Picture 3" descr="PKRPricingErrorCallFutureV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KRPricingErrorCallFutureVol.jpg"/>
                    <pic:cNvPicPr/>
                  </pic:nvPicPr>
                  <pic:blipFill>
                    <a:blip r:embed="rId32" cstate="print"/>
                    <a:stretch>
                      <a:fillRect/>
                    </a:stretch>
                  </pic:blipFill>
                  <pic:spPr>
                    <a:xfrm>
                      <a:off x="0" y="0"/>
                      <a:ext cx="2520000" cy="1799539"/>
                    </a:xfrm>
                    <a:prstGeom prst="rect">
                      <a:avLst/>
                    </a:prstGeom>
                  </pic:spPr>
                </pic:pic>
              </a:graphicData>
            </a:graphic>
          </wp:inline>
        </w:drawing>
      </w:r>
    </w:p>
    <w:p w:rsidR="003D1754" w:rsidRDefault="003D1754" w:rsidP="009063D4">
      <w:pPr>
        <w:adjustRightInd w:val="0"/>
        <w:snapToGrid w:val="0"/>
        <w:spacing w:after="0" w:line="240" w:lineRule="auto"/>
        <w:rPr>
          <w:rFonts w:cs="Times New Roman"/>
          <w:lang w:eastAsia="ko-KR"/>
        </w:rPr>
      </w:pPr>
      <w:r w:rsidRPr="00160623">
        <w:rPr>
          <w:rFonts w:cs="Times New Roman"/>
          <w:noProof/>
          <w:lang w:val="en-GB" w:eastAsia="zh-CN" w:bidi="ar-SA"/>
        </w:rPr>
        <w:drawing>
          <wp:inline distT="0" distB="0" distL="0" distR="0">
            <wp:extent cx="2520000" cy="1801504"/>
            <wp:effectExtent l="19050" t="0" r="0" b="0"/>
            <wp:docPr id="49" name="Picture 2" descr="FKRPricingErrorCallFu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KRPricingErrorCallFuture.jpg"/>
                    <pic:cNvPicPr/>
                  </pic:nvPicPr>
                  <pic:blipFill>
                    <a:blip r:embed="rId33" cstate="print"/>
                    <a:stretch>
                      <a:fillRect/>
                    </a:stretch>
                  </pic:blipFill>
                  <pic:spPr>
                    <a:xfrm>
                      <a:off x="0" y="0"/>
                      <a:ext cx="2520000" cy="1801504"/>
                    </a:xfrm>
                    <a:prstGeom prst="rect">
                      <a:avLst/>
                    </a:prstGeom>
                  </pic:spPr>
                </pic:pic>
              </a:graphicData>
            </a:graphic>
          </wp:inline>
        </w:drawing>
      </w:r>
    </w:p>
    <w:p w:rsidR="003D1754" w:rsidRDefault="003D1754" w:rsidP="009063D4">
      <w:pPr>
        <w:spacing w:after="0" w:line="240" w:lineRule="auto"/>
        <w:rPr>
          <w:rFonts w:cs="Times New Roman"/>
        </w:rPr>
      </w:pPr>
      <w:r>
        <w:rPr>
          <w:rFonts w:cs="Times New Roman"/>
        </w:rPr>
        <w:br w:type="page"/>
      </w:r>
    </w:p>
    <w:p w:rsidR="00257435" w:rsidRPr="00157CEC" w:rsidRDefault="003D1754" w:rsidP="009063D4">
      <w:pPr>
        <w:adjustRightInd w:val="0"/>
        <w:snapToGrid w:val="0"/>
        <w:spacing w:after="0" w:line="240" w:lineRule="auto"/>
        <w:rPr>
          <w:rFonts w:cs="Times New Roman"/>
          <w:b/>
          <w:lang w:eastAsia="zh-CN"/>
        </w:rPr>
      </w:pPr>
      <w:r w:rsidRPr="00E73AF6">
        <w:rPr>
          <w:rFonts w:cs="Times New Roman"/>
          <w:b/>
        </w:rPr>
        <w:lastRenderedPageBreak/>
        <w:t xml:space="preserve">Figure 4: </w:t>
      </w:r>
      <w:r w:rsidR="00257435">
        <w:rPr>
          <w:rFonts w:cs="Times New Roman" w:hint="eastAsia"/>
          <w:b/>
          <w:lang w:eastAsia="zh-CN"/>
        </w:rPr>
        <w:t xml:space="preserve">Pricing errors across moneyness for put options using KOSPI 200 index futures values </w:t>
      </w:r>
    </w:p>
    <w:p w:rsidR="003D1754" w:rsidRPr="00E73AF6" w:rsidRDefault="003D1754" w:rsidP="009063D4">
      <w:pPr>
        <w:adjustRightInd w:val="0"/>
        <w:snapToGrid w:val="0"/>
        <w:spacing w:after="0" w:line="240" w:lineRule="auto"/>
        <w:rPr>
          <w:rFonts w:cs="Times New Roman"/>
          <w:lang w:eastAsia="ko-KR"/>
        </w:rPr>
      </w:pPr>
      <w:r>
        <w:rPr>
          <w:rFonts w:cs="Times New Roman" w:hint="eastAsia"/>
          <w:lang w:eastAsia="ko-KR"/>
        </w:rPr>
        <w:t xml:space="preserve">Notes: This Figure shows </w:t>
      </w:r>
      <w:r w:rsidRPr="00160623">
        <w:rPr>
          <w:rFonts w:cs="Times New Roman"/>
        </w:rPr>
        <w:t>differences between the fitted and actual put option prices using index future</w:t>
      </w:r>
      <w:r w:rsidR="00257435">
        <w:rPr>
          <w:rFonts w:cs="Times New Roman" w:hint="eastAsia"/>
          <w:lang w:eastAsia="zh-CN"/>
        </w:rPr>
        <w:t>s</w:t>
      </w:r>
      <w:r w:rsidRPr="00160623">
        <w:rPr>
          <w:rFonts w:cs="Times New Roman"/>
        </w:rPr>
        <w:t xml:space="preserve"> as underlying, where x-axis is moneyness, defined as </w:t>
      </w:r>
      <w:r w:rsidR="009405C4" w:rsidRPr="00160623">
        <w:rPr>
          <w:rFonts w:cs="Times New Roman"/>
        </w:rPr>
        <w:t xml:space="preserve">strike price </w:t>
      </w:r>
      <w:r w:rsidRPr="00160623">
        <w:rPr>
          <w:rFonts w:cs="Times New Roman"/>
        </w:rPr>
        <w:t>minus</w:t>
      </w:r>
      <w:r w:rsidR="009405C4" w:rsidRPr="009405C4">
        <w:rPr>
          <w:rFonts w:cs="Times New Roman"/>
        </w:rPr>
        <w:t xml:space="preserve"> </w:t>
      </w:r>
      <w:r w:rsidR="009405C4" w:rsidRPr="00160623">
        <w:rPr>
          <w:rFonts w:cs="Times New Roman"/>
        </w:rPr>
        <w:t>index future</w:t>
      </w:r>
      <w:r w:rsidR="009405C4">
        <w:rPr>
          <w:rFonts w:cs="Times New Roman" w:hint="eastAsia"/>
          <w:lang w:eastAsia="zh-CN"/>
        </w:rPr>
        <w:t>s</w:t>
      </w:r>
      <w:r w:rsidR="009405C4" w:rsidRPr="009405C4">
        <w:rPr>
          <w:rFonts w:cs="Times New Roman"/>
        </w:rPr>
        <w:t xml:space="preserve"> </w:t>
      </w:r>
      <w:r w:rsidR="009405C4" w:rsidRPr="00160623">
        <w:rPr>
          <w:rFonts w:cs="Times New Roman"/>
        </w:rPr>
        <w:t>value</w:t>
      </w:r>
      <w:r w:rsidRPr="00160623">
        <w:rPr>
          <w:rFonts w:cs="Times New Roman"/>
        </w:rPr>
        <w:t>, y-axis is pricing error in percentage. The plots from top left to bottom right are for restricted Black Scholes, unrestricted Black Scholes, restricted Longstaff, unrestricted Longstaff, Shimko, Partial Kernel Regression and Full K</w:t>
      </w:r>
      <w:r>
        <w:rPr>
          <w:rFonts w:cs="Times New Roman"/>
        </w:rPr>
        <w:t>ernel Regression, respectively.</w:t>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39"/>
            <wp:effectExtent l="19050" t="0" r="0" b="0"/>
            <wp:docPr id="50" name="Picture 11" descr="GBMFuture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FutureResPricingErrorPut.jpg"/>
                    <pic:cNvPicPr/>
                  </pic:nvPicPr>
                  <pic:blipFill>
                    <a:blip r:embed="rId34" cstate="print"/>
                    <a:stretch>
                      <a:fillRect/>
                    </a:stretch>
                  </pic:blipFill>
                  <pic:spPr>
                    <a:xfrm>
                      <a:off x="0" y="0"/>
                      <a:ext cx="2520000" cy="1799539"/>
                    </a:xfrm>
                    <a:prstGeom prst="rect">
                      <a:avLst/>
                    </a:prstGeom>
                  </pic:spPr>
                </pic:pic>
              </a:graphicData>
            </a:graphic>
          </wp:inline>
        </w:drawing>
      </w:r>
      <w:r w:rsidRPr="00160623">
        <w:rPr>
          <w:rFonts w:cs="Times New Roman"/>
          <w:noProof/>
          <w:lang w:val="en-GB" w:eastAsia="zh-CN" w:bidi="ar-SA"/>
        </w:rPr>
        <w:drawing>
          <wp:inline distT="0" distB="0" distL="0" distR="0">
            <wp:extent cx="2520000" cy="1799539"/>
            <wp:effectExtent l="19050" t="0" r="0" b="0"/>
            <wp:docPr id="51" name="Picture 13" descr="GBMFutureUn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MFutureUnResPricingErrorPut.jpg"/>
                    <pic:cNvPicPr/>
                  </pic:nvPicPr>
                  <pic:blipFill>
                    <a:blip r:embed="rId35" cstate="print"/>
                    <a:stretch>
                      <a:fillRect/>
                    </a:stretch>
                  </pic:blipFill>
                  <pic:spPr>
                    <a:xfrm>
                      <a:off x="0" y="0"/>
                      <a:ext cx="2520000" cy="1799539"/>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40"/>
            <wp:effectExtent l="19050" t="0" r="0" b="0"/>
            <wp:docPr id="52" name="Picture 16" descr="LongstaffFuture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FutureResPricingErrorPut.jpg"/>
                    <pic:cNvPicPr/>
                  </pic:nvPicPr>
                  <pic:blipFill>
                    <a:blip r:embed="rId36" cstate="print"/>
                    <a:stretch>
                      <a:fillRect/>
                    </a:stretch>
                  </pic:blipFill>
                  <pic:spPr>
                    <a:xfrm>
                      <a:off x="0" y="0"/>
                      <a:ext cx="2520000" cy="1799540"/>
                    </a:xfrm>
                    <a:prstGeom prst="rect">
                      <a:avLst/>
                    </a:prstGeom>
                  </pic:spPr>
                </pic:pic>
              </a:graphicData>
            </a:graphic>
          </wp:inline>
        </w:drawing>
      </w:r>
      <w:r w:rsidRPr="00160623">
        <w:rPr>
          <w:rFonts w:cs="Times New Roman"/>
          <w:noProof/>
          <w:lang w:val="en-GB" w:eastAsia="zh-CN" w:bidi="ar-SA"/>
        </w:rPr>
        <w:drawing>
          <wp:inline distT="0" distB="0" distL="0" distR="0">
            <wp:extent cx="2520000" cy="1799540"/>
            <wp:effectExtent l="19050" t="0" r="0" b="0"/>
            <wp:docPr id="53" name="Picture 17" descr="LongstaffFutureUnRes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staffFutureUnResPricingErrorPut.jpg"/>
                    <pic:cNvPicPr/>
                  </pic:nvPicPr>
                  <pic:blipFill>
                    <a:blip r:embed="rId37" cstate="print"/>
                    <a:stretch>
                      <a:fillRect/>
                    </a:stretch>
                  </pic:blipFill>
                  <pic:spPr>
                    <a:xfrm>
                      <a:off x="0" y="0"/>
                      <a:ext cx="2520000" cy="1799540"/>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799540"/>
            <wp:effectExtent l="19050" t="0" r="0" b="0"/>
            <wp:docPr id="54" name="Picture 19" descr="ShimkoFuturePricingErrorP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imkoFuturePricingErrorPut.jpg"/>
                    <pic:cNvPicPr/>
                  </pic:nvPicPr>
                  <pic:blipFill>
                    <a:blip r:embed="rId38" cstate="print"/>
                    <a:stretch>
                      <a:fillRect/>
                    </a:stretch>
                  </pic:blipFill>
                  <pic:spPr>
                    <a:xfrm>
                      <a:off x="0" y="0"/>
                      <a:ext cx="2520000" cy="1799540"/>
                    </a:xfrm>
                    <a:prstGeom prst="rect">
                      <a:avLst/>
                    </a:prstGeom>
                  </pic:spPr>
                </pic:pic>
              </a:graphicData>
            </a:graphic>
          </wp:inline>
        </w:drawing>
      </w:r>
      <w:r w:rsidRPr="00160623">
        <w:rPr>
          <w:rFonts w:cs="Times New Roman"/>
          <w:noProof/>
          <w:lang w:val="en-GB" w:eastAsia="zh-CN" w:bidi="ar-SA"/>
        </w:rPr>
        <w:drawing>
          <wp:inline distT="0" distB="0" distL="0" distR="0">
            <wp:extent cx="2520000" cy="1799539"/>
            <wp:effectExtent l="19050" t="0" r="0" b="0"/>
            <wp:docPr id="55" name="Picture 4" descr="PKRPricingErrorPutFutureV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KRPricingErrorPutFutureVol.jpg"/>
                    <pic:cNvPicPr/>
                  </pic:nvPicPr>
                  <pic:blipFill>
                    <a:blip r:embed="rId39" cstate="print"/>
                    <a:stretch>
                      <a:fillRect/>
                    </a:stretch>
                  </pic:blipFill>
                  <pic:spPr>
                    <a:xfrm>
                      <a:off x="0" y="0"/>
                      <a:ext cx="2520000" cy="1799539"/>
                    </a:xfrm>
                    <a:prstGeom prst="rect">
                      <a:avLst/>
                    </a:prstGeom>
                  </pic:spPr>
                </pic:pic>
              </a:graphicData>
            </a:graphic>
          </wp:inline>
        </w:drawing>
      </w:r>
    </w:p>
    <w:p w:rsidR="003D1754" w:rsidRPr="00160623" w:rsidRDefault="003D1754" w:rsidP="009063D4">
      <w:pPr>
        <w:adjustRightInd w:val="0"/>
        <w:snapToGrid w:val="0"/>
        <w:spacing w:after="0" w:line="240" w:lineRule="auto"/>
        <w:rPr>
          <w:rFonts w:cs="Times New Roman"/>
        </w:rPr>
      </w:pPr>
      <w:r w:rsidRPr="00160623">
        <w:rPr>
          <w:rFonts w:cs="Times New Roman"/>
          <w:noProof/>
          <w:lang w:val="en-GB" w:eastAsia="zh-CN" w:bidi="ar-SA"/>
        </w:rPr>
        <w:drawing>
          <wp:inline distT="0" distB="0" distL="0" distR="0">
            <wp:extent cx="2520000" cy="1801504"/>
            <wp:effectExtent l="19050" t="0" r="0" b="0"/>
            <wp:docPr id="56" name="Picture 5" descr="FKRPricingErrorPutFu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KRPricingErrorPutFuture.jpg"/>
                    <pic:cNvPicPr/>
                  </pic:nvPicPr>
                  <pic:blipFill>
                    <a:blip r:embed="rId40" cstate="print"/>
                    <a:stretch>
                      <a:fillRect/>
                    </a:stretch>
                  </pic:blipFill>
                  <pic:spPr>
                    <a:xfrm>
                      <a:off x="0" y="0"/>
                      <a:ext cx="2520000" cy="1801504"/>
                    </a:xfrm>
                    <a:prstGeom prst="rect">
                      <a:avLst/>
                    </a:prstGeom>
                  </pic:spPr>
                </pic:pic>
              </a:graphicData>
            </a:graphic>
          </wp:inline>
        </w:drawing>
      </w:r>
    </w:p>
    <w:p w:rsidR="003D1754" w:rsidRPr="009B6F9B" w:rsidRDefault="003D1754" w:rsidP="009063D4">
      <w:pPr>
        <w:spacing w:after="0" w:line="240" w:lineRule="auto"/>
        <w:rPr>
          <w:rFonts w:cs="Times New Roman"/>
          <w:lang w:eastAsia="ko-KR"/>
        </w:rPr>
      </w:pPr>
    </w:p>
    <w:p w:rsidR="003D1754" w:rsidRPr="009B54DC" w:rsidRDefault="003D1754" w:rsidP="009063D4">
      <w:pPr>
        <w:adjustRightInd w:val="0"/>
        <w:snapToGrid w:val="0"/>
        <w:spacing w:after="0" w:line="360" w:lineRule="auto"/>
        <w:rPr>
          <w:rFonts w:cs="Times New Roman"/>
          <w:lang w:eastAsia="ko-KR"/>
        </w:rPr>
      </w:pPr>
    </w:p>
    <w:sectPr w:rsidR="003D1754" w:rsidRPr="009B54DC" w:rsidSect="003934E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219" w:rsidRDefault="00962219" w:rsidP="00701D9A">
      <w:pPr>
        <w:spacing w:after="0" w:line="240" w:lineRule="auto"/>
      </w:pPr>
      <w:r>
        <w:separator/>
      </w:r>
    </w:p>
  </w:endnote>
  <w:endnote w:type="continuationSeparator" w:id="0">
    <w:p w:rsidR="00962219" w:rsidRDefault="00962219" w:rsidP="00701D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algun Gothic">
    <w:altName w:val="Arial Unicode MS"/>
    <w:charset w:val="81"/>
    <w:family w:val="swiss"/>
    <w:pitch w:val="variable"/>
    <w:sig w:usb0="00000000"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191141"/>
      <w:docPartObj>
        <w:docPartGallery w:val="Page Numbers (Bottom of Page)"/>
        <w:docPartUnique/>
      </w:docPartObj>
    </w:sdtPr>
    <w:sdtContent>
      <w:p w:rsidR="00965625" w:rsidRDefault="00092CF1">
        <w:pPr>
          <w:pStyle w:val="Footer"/>
          <w:jc w:val="center"/>
        </w:pPr>
        <w:fldSimple w:instr=" PAGE   \* MERGEFORMAT ">
          <w:r w:rsidR="006836EF" w:rsidRPr="006836EF">
            <w:rPr>
              <w:noProof/>
              <w:lang w:val="ko-KR"/>
            </w:rPr>
            <w:t>26</w:t>
          </w:r>
        </w:fldSimple>
      </w:p>
    </w:sdtContent>
  </w:sdt>
  <w:p w:rsidR="00965625" w:rsidRDefault="009656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5907"/>
      <w:docPartObj>
        <w:docPartGallery w:val="Page Numbers (Bottom of Page)"/>
        <w:docPartUnique/>
      </w:docPartObj>
    </w:sdtPr>
    <w:sdtContent>
      <w:p w:rsidR="00965625" w:rsidRDefault="00092CF1">
        <w:pPr>
          <w:pStyle w:val="Footer"/>
          <w:jc w:val="center"/>
        </w:pPr>
        <w:fldSimple w:instr=" PAGE   \* MERGEFORMAT ">
          <w:r w:rsidR="006836EF" w:rsidRPr="006836EF">
            <w:rPr>
              <w:noProof/>
              <w:lang w:val="ko-KR"/>
            </w:rPr>
            <w:t>38</w:t>
          </w:r>
        </w:fldSimple>
      </w:p>
    </w:sdtContent>
  </w:sdt>
  <w:p w:rsidR="00965625" w:rsidRDefault="009656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219" w:rsidRDefault="00962219" w:rsidP="00701D9A">
      <w:pPr>
        <w:spacing w:after="0" w:line="240" w:lineRule="auto"/>
      </w:pPr>
      <w:r>
        <w:separator/>
      </w:r>
    </w:p>
  </w:footnote>
  <w:footnote w:type="continuationSeparator" w:id="0">
    <w:p w:rsidR="00962219" w:rsidRDefault="00962219" w:rsidP="00701D9A">
      <w:pPr>
        <w:spacing w:after="0" w:line="240" w:lineRule="auto"/>
      </w:pPr>
      <w:r>
        <w:continuationSeparator/>
      </w:r>
    </w:p>
  </w:footnote>
  <w:footnote w:id="1">
    <w:p w:rsidR="00965625" w:rsidRPr="009421B3" w:rsidRDefault="00965625" w:rsidP="00D151E8">
      <w:pPr>
        <w:pStyle w:val="FootnoteText"/>
        <w:jc w:val="both"/>
        <w:rPr>
          <w:rFonts w:cs="Times New Roman"/>
          <w:sz w:val="24"/>
          <w:szCs w:val="24"/>
        </w:rPr>
      </w:pPr>
      <w:r w:rsidRPr="009421B3">
        <w:rPr>
          <w:rStyle w:val="FootnoteReference"/>
          <w:rFonts w:cs="Times New Roman"/>
          <w:sz w:val="24"/>
          <w:szCs w:val="24"/>
        </w:rPr>
        <w:footnoteRef/>
      </w:r>
      <w:r w:rsidRPr="009421B3">
        <w:rPr>
          <w:rFonts w:cs="Times New Roman"/>
          <w:sz w:val="24"/>
          <w:szCs w:val="24"/>
        </w:rPr>
        <w:t xml:space="preserve"> For more detailed reviews, refer</w:t>
      </w:r>
      <w:r w:rsidRPr="009421B3">
        <w:rPr>
          <w:rFonts w:cs="Times New Roman"/>
          <w:sz w:val="24"/>
          <w:szCs w:val="24"/>
          <w:lang w:eastAsia="ko-KR"/>
        </w:rPr>
        <w:t xml:space="preserve"> to Bahra (1997</w:t>
      </w:r>
      <w:r w:rsidRPr="009421B3">
        <w:rPr>
          <w:rFonts w:cs="Times New Roman"/>
          <w:sz w:val="24"/>
          <w:szCs w:val="24"/>
        </w:rPr>
        <w:t>)</w:t>
      </w:r>
      <w:r w:rsidRPr="009421B3">
        <w:rPr>
          <w:rFonts w:cs="Times New Roman"/>
          <w:sz w:val="24"/>
          <w:szCs w:val="24"/>
          <w:lang w:eastAsia="ko-KR"/>
        </w:rPr>
        <w:t>,</w:t>
      </w:r>
      <w:r w:rsidRPr="009421B3">
        <w:rPr>
          <w:rFonts w:cs="Times New Roman" w:hint="eastAsia"/>
          <w:sz w:val="24"/>
          <w:szCs w:val="24"/>
          <w:lang w:eastAsia="ko-KR"/>
        </w:rPr>
        <w:t xml:space="preserve"> </w:t>
      </w:r>
      <w:r w:rsidRPr="009421B3">
        <w:rPr>
          <w:rFonts w:cs="Times New Roman"/>
          <w:sz w:val="24"/>
          <w:szCs w:val="24"/>
          <w:lang w:eastAsia="ko-KR"/>
        </w:rPr>
        <w:t>and Figlewski (2008)</w:t>
      </w:r>
      <w:r w:rsidRPr="009421B3">
        <w:rPr>
          <w:rFonts w:cs="Times New Roman"/>
          <w:sz w:val="24"/>
          <w:szCs w:val="24"/>
        </w:rPr>
        <w:t>.</w:t>
      </w:r>
    </w:p>
  </w:footnote>
  <w:footnote w:id="2">
    <w:p w:rsidR="00965625" w:rsidRPr="001F360B" w:rsidRDefault="00965625" w:rsidP="00D151E8">
      <w:pPr>
        <w:pStyle w:val="FootnoteText"/>
        <w:jc w:val="both"/>
        <w:rPr>
          <w:rFonts w:cs="Times New Roman"/>
          <w:sz w:val="24"/>
          <w:szCs w:val="24"/>
          <w:lang w:val="en-GB"/>
        </w:rPr>
      </w:pPr>
      <w:r w:rsidRPr="001F360B">
        <w:rPr>
          <w:rStyle w:val="FootnoteReference"/>
          <w:rFonts w:cs="Times New Roman"/>
          <w:sz w:val="24"/>
          <w:szCs w:val="24"/>
        </w:rPr>
        <w:footnoteRef/>
      </w:r>
      <w:r w:rsidRPr="001F360B">
        <w:rPr>
          <w:rFonts w:cs="Times New Roman"/>
          <w:sz w:val="24"/>
          <w:szCs w:val="24"/>
        </w:rPr>
        <w:t xml:space="preserve"> </w:t>
      </w:r>
      <w:r w:rsidRPr="001F360B">
        <w:rPr>
          <w:rFonts w:cs="Times New Roman"/>
          <w:sz w:val="24"/>
          <w:szCs w:val="24"/>
          <w:lang w:val="en-GB"/>
        </w:rPr>
        <w:t xml:space="preserve">In this paper </w:t>
      </w:r>
      <w:r w:rsidRPr="001F360B">
        <w:rPr>
          <w:rFonts w:cs="Times New Roman"/>
          <w:i/>
          <w:sz w:val="24"/>
          <w:szCs w:val="24"/>
          <w:lang w:val="en-GB" w:eastAsia="ko-KR"/>
        </w:rPr>
        <w:t>S</w:t>
      </w:r>
      <w:r w:rsidRPr="001F360B">
        <w:rPr>
          <w:rFonts w:cs="Times New Roman"/>
          <w:i/>
          <w:sz w:val="24"/>
          <w:szCs w:val="24"/>
          <w:vertAlign w:val="subscript"/>
          <w:lang w:val="en-GB" w:eastAsia="ko-KR"/>
        </w:rPr>
        <w:t>t</w:t>
      </w:r>
      <w:r w:rsidRPr="001F360B">
        <w:rPr>
          <w:rFonts w:cs="Times New Roman"/>
          <w:sz w:val="24"/>
          <w:szCs w:val="24"/>
          <w:lang w:val="en-GB" w:eastAsia="ko-KR"/>
        </w:rPr>
        <w:t xml:space="preserve"> </w:t>
      </w:r>
      <w:r w:rsidRPr="001F360B">
        <w:rPr>
          <w:rFonts w:cs="Times New Roman"/>
          <w:sz w:val="24"/>
          <w:szCs w:val="24"/>
        </w:rPr>
        <w:t>always denotes dividend adjusted price.</w:t>
      </w:r>
    </w:p>
  </w:footnote>
  <w:footnote w:id="3">
    <w:p w:rsidR="00965625" w:rsidRPr="00E718B5" w:rsidRDefault="00965625" w:rsidP="00E718B5">
      <w:r w:rsidRPr="00E718B5">
        <w:rPr>
          <w:rStyle w:val="FootnoteReference"/>
        </w:rPr>
        <w:footnoteRef/>
      </w:r>
      <w:r w:rsidRPr="00E718B5">
        <w:t xml:space="preserve"> </w:t>
      </w:r>
      <w:r w:rsidRPr="00E718B5">
        <w:rPr>
          <w:lang w:val="en-GB"/>
        </w:rPr>
        <w:t xml:space="preserve">We suppress </w:t>
      </w:r>
      <w:r w:rsidRPr="00E718B5">
        <w:rPr>
          <w:lang w:val="en-GB" w:eastAsia="zh-CN"/>
        </w:rPr>
        <w:t xml:space="preserve">the time variable </w:t>
      </w:r>
      <w:r w:rsidRPr="00E718B5">
        <w:rPr>
          <w:i/>
          <w:lang w:val="en-GB"/>
        </w:rPr>
        <w:t>t</w:t>
      </w:r>
      <w:r w:rsidRPr="00E718B5">
        <w:rPr>
          <w:lang w:val="en-GB"/>
        </w:rPr>
        <w:t xml:space="preserve"> for easier notation.</w:t>
      </w:r>
    </w:p>
  </w:footnote>
  <w:footnote w:id="4">
    <w:p w:rsidR="00965625" w:rsidRPr="00662E5E" w:rsidRDefault="00965625" w:rsidP="00604891">
      <w:pPr>
        <w:pStyle w:val="FootnoteText"/>
        <w:spacing w:line="480" w:lineRule="auto"/>
        <w:jc w:val="both"/>
        <w:rPr>
          <w:rFonts w:cs="Times New Roman"/>
          <w:sz w:val="24"/>
          <w:szCs w:val="24"/>
          <w:lang w:eastAsia="ko-KR"/>
        </w:rPr>
      </w:pPr>
      <w:r w:rsidRPr="00662E5E">
        <w:rPr>
          <w:rStyle w:val="FootnoteReference"/>
          <w:rFonts w:cs="Times New Roman"/>
          <w:sz w:val="24"/>
          <w:szCs w:val="24"/>
        </w:rPr>
        <w:footnoteRef/>
      </w:r>
      <w:r w:rsidRPr="00662E5E">
        <w:rPr>
          <w:rFonts w:cs="Times New Roman"/>
          <w:sz w:val="24"/>
          <w:szCs w:val="24"/>
        </w:rPr>
        <w:t xml:space="preserve"> </w:t>
      </w:r>
      <w:r w:rsidRPr="00662E5E">
        <w:rPr>
          <w:rFonts w:cs="Times New Roman"/>
          <w:sz w:val="24"/>
          <w:szCs w:val="24"/>
          <w:lang w:eastAsia="ko-KR"/>
        </w:rPr>
        <w:t>S</w:t>
      </w:r>
      <w:r w:rsidRPr="00662E5E">
        <w:rPr>
          <w:rFonts w:cs="Times New Roman"/>
          <w:sz w:val="24"/>
          <w:szCs w:val="24"/>
        </w:rPr>
        <w:t>ee</w:t>
      </w:r>
      <w:r w:rsidRPr="00662E5E">
        <w:rPr>
          <w:rFonts w:cs="Times New Roman"/>
          <w:sz w:val="24"/>
          <w:szCs w:val="24"/>
          <w:lang w:eastAsia="ko-KR"/>
        </w:rPr>
        <w:t>,</w:t>
      </w:r>
      <w:r w:rsidRPr="00662E5E">
        <w:rPr>
          <w:rFonts w:cs="Times New Roman"/>
          <w:sz w:val="24"/>
          <w:szCs w:val="24"/>
        </w:rPr>
        <w:t xml:space="preserve"> for example</w:t>
      </w:r>
      <w:r w:rsidRPr="00662E5E">
        <w:rPr>
          <w:rFonts w:cs="Times New Roman"/>
          <w:sz w:val="24"/>
          <w:szCs w:val="24"/>
          <w:lang w:eastAsia="ko-KR"/>
        </w:rPr>
        <w:t>, Stone (1984).</w:t>
      </w:r>
    </w:p>
  </w:footnote>
  <w:footnote w:id="5">
    <w:p w:rsidR="00965625" w:rsidRPr="00662E5E" w:rsidRDefault="00965625" w:rsidP="00604891">
      <w:pPr>
        <w:pStyle w:val="FootnoteText"/>
        <w:spacing w:line="480" w:lineRule="auto"/>
        <w:jc w:val="both"/>
        <w:rPr>
          <w:rFonts w:cs="Times New Roman"/>
          <w:sz w:val="24"/>
          <w:szCs w:val="24"/>
          <w:lang w:val="en-GB"/>
        </w:rPr>
      </w:pPr>
      <w:r w:rsidRPr="00662E5E">
        <w:rPr>
          <w:rStyle w:val="FootnoteReference"/>
          <w:rFonts w:cs="Times New Roman"/>
          <w:sz w:val="24"/>
          <w:szCs w:val="24"/>
        </w:rPr>
        <w:footnoteRef/>
      </w:r>
      <w:r w:rsidRPr="00662E5E">
        <w:rPr>
          <w:rFonts w:cs="Times New Roman"/>
          <w:sz w:val="24"/>
          <w:szCs w:val="24"/>
        </w:rPr>
        <w:t xml:space="preserve"> </w:t>
      </w:r>
      <w:r w:rsidRPr="00662E5E">
        <w:rPr>
          <w:rFonts w:cs="Times New Roman"/>
          <w:sz w:val="24"/>
          <w:szCs w:val="24"/>
          <w:lang w:val="en-GB"/>
        </w:rPr>
        <w:t>This m</w:t>
      </w:r>
      <w:r w:rsidRPr="00662E5E">
        <w:rPr>
          <w:rFonts w:cs="Times New Roman" w:hint="eastAsia"/>
          <w:sz w:val="24"/>
          <w:szCs w:val="24"/>
          <w:lang w:val="en-GB" w:eastAsia="zh-CN"/>
        </w:rPr>
        <w:t>ethod</w:t>
      </w:r>
      <w:r w:rsidRPr="00662E5E">
        <w:rPr>
          <w:rFonts w:cs="Times New Roman"/>
          <w:sz w:val="24"/>
          <w:szCs w:val="24"/>
          <w:lang w:val="en-GB"/>
        </w:rPr>
        <w:t xml:space="preserve"> is noted as Full Kernel Regression</w:t>
      </w:r>
      <w:r w:rsidRPr="00662E5E">
        <w:rPr>
          <w:rFonts w:cs="Times New Roman"/>
          <w:sz w:val="24"/>
          <w:szCs w:val="24"/>
          <w:lang w:val="en-GB" w:eastAsia="zh-CN"/>
        </w:rPr>
        <w:t xml:space="preserve"> (FKR)</w:t>
      </w:r>
      <w:r w:rsidRPr="00662E5E">
        <w:rPr>
          <w:rFonts w:cs="Times New Roman"/>
          <w:sz w:val="24"/>
          <w:szCs w:val="24"/>
          <w:lang w:val="en-GB"/>
        </w:rPr>
        <w:t xml:space="preserve"> in </w:t>
      </w:r>
      <w:r w:rsidRPr="00662E5E">
        <w:rPr>
          <w:rFonts w:cs="Times New Roman" w:hint="eastAsia"/>
          <w:sz w:val="24"/>
          <w:szCs w:val="24"/>
          <w:lang w:val="en-GB" w:eastAsia="zh-CN"/>
        </w:rPr>
        <w:t>this study to differentiate it from a later Partial Kernel Regression (PKR) method</w:t>
      </w:r>
      <w:r w:rsidRPr="00662E5E">
        <w:rPr>
          <w:rFonts w:cs="Times New Roman"/>
          <w:sz w:val="24"/>
          <w:szCs w:val="24"/>
          <w:lang w:val="en-GB"/>
        </w:rPr>
        <w:t>.</w:t>
      </w:r>
    </w:p>
  </w:footnote>
  <w:footnote w:id="6">
    <w:p w:rsidR="00965625" w:rsidRPr="00662E5E" w:rsidRDefault="00965625" w:rsidP="00D151E8">
      <w:pPr>
        <w:pStyle w:val="FootnoteText"/>
        <w:jc w:val="both"/>
        <w:rPr>
          <w:rFonts w:cs="Times New Roman"/>
          <w:sz w:val="24"/>
          <w:szCs w:val="24"/>
          <w:lang w:val="en-GB"/>
        </w:rPr>
      </w:pPr>
      <w:r w:rsidRPr="00662E5E">
        <w:rPr>
          <w:rStyle w:val="FootnoteReference"/>
          <w:rFonts w:cs="Times New Roman"/>
          <w:sz w:val="24"/>
          <w:szCs w:val="24"/>
        </w:rPr>
        <w:footnoteRef/>
      </w:r>
      <w:r w:rsidRPr="00662E5E">
        <w:rPr>
          <w:rFonts w:cs="Times New Roman"/>
          <w:sz w:val="24"/>
          <w:szCs w:val="24"/>
        </w:rPr>
        <w:t xml:space="preserve"> </w:t>
      </w:r>
      <w:r w:rsidRPr="00662E5E">
        <w:rPr>
          <w:rFonts w:cs="Times New Roman"/>
          <w:sz w:val="24"/>
          <w:szCs w:val="24"/>
          <w:lang w:val="en-GB"/>
        </w:rPr>
        <w:t>This m</w:t>
      </w:r>
      <w:r w:rsidRPr="00662E5E">
        <w:rPr>
          <w:rFonts w:cs="Times New Roman" w:hint="eastAsia"/>
          <w:sz w:val="24"/>
          <w:szCs w:val="24"/>
          <w:lang w:val="en-GB" w:eastAsia="zh-CN"/>
        </w:rPr>
        <w:t>ethod</w:t>
      </w:r>
      <w:r w:rsidRPr="00662E5E">
        <w:rPr>
          <w:rFonts w:cs="Times New Roman"/>
          <w:sz w:val="24"/>
          <w:szCs w:val="24"/>
          <w:lang w:val="en-GB"/>
        </w:rPr>
        <w:t xml:space="preserve"> is noted as Partial Kernel Regression </w:t>
      </w:r>
      <w:r w:rsidRPr="00662E5E">
        <w:rPr>
          <w:rFonts w:cs="Times New Roman"/>
          <w:sz w:val="24"/>
          <w:szCs w:val="24"/>
          <w:lang w:val="en-GB" w:eastAsia="zh-CN"/>
        </w:rPr>
        <w:t xml:space="preserve">(PKR) </w:t>
      </w:r>
      <w:r w:rsidRPr="00662E5E">
        <w:rPr>
          <w:rFonts w:cs="Times New Roman"/>
          <w:sz w:val="24"/>
          <w:szCs w:val="24"/>
          <w:lang w:val="en-GB"/>
        </w:rPr>
        <w:t xml:space="preserve">in </w:t>
      </w:r>
      <w:r w:rsidRPr="00662E5E">
        <w:rPr>
          <w:rFonts w:cs="Times New Roman" w:hint="eastAsia"/>
          <w:sz w:val="24"/>
          <w:szCs w:val="24"/>
          <w:lang w:val="en-GB" w:eastAsia="zh-CN"/>
        </w:rPr>
        <w:t>this study</w:t>
      </w:r>
      <w:r w:rsidRPr="00662E5E">
        <w:rPr>
          <w:rFonts w:cs="Times New Roman"/>
          <w:sz w:val="24"/>
          <w:szCs w:val="24"/>
          <w:lang w:val="en-GB"/>
        </w:rPr>
        <w:t>.</w:t>
      </w:r>
    </w:p>
  </w:footnote>
  <w:footnote w:id="7">
    <w:p w:rsidR="00965625" w:rsidRPr="006816A2" w:rsidRDefault="00965625" w:rsidP="002A5B3F">
      <w:pPr>
        <w:pStyle w:val="FootnoteText"/>
        <w:spacing w:line="480" w:lineRule="auto"/>
        <w:jc w:val="both"/>
        <w:rPr>
          <w:rFonts w:cs="Times New Roman"/>
          <w:sz w:val="24"/>
          <w:szCs w:val="24"/>
          <w:lang w:eastAsia="ko-KR"/>
        </w:rPr>
      </w:pPr>
      <w:r w:rsidRPr="006816A2">
        <w:rPr>
          <w:rStyle w:val="FootnoteReference"/>
          <w:rFonts w:cs="Times New Roman"/>
          <w:sz w:val="24"/>
          <w:szCs w:val="24"/>
        </w:rPr>
        <w:footnoteRef/>
      </w:r>
      <w:r w:rsidRPr="006816A2">
        <w:rPr>
          <w:rFonts w:cs="Times New Roman"/>
          <w:sz w:val="24"/>
          <w:szCs w:val="24"/>
        </w:rPr>
        <w:t xml:space="preserve"> </w:t>
      </w:r>
      <w:r w:rsidRPr="006816A2">
        <w:rPr>
          <w:rFonts w:cs="Times New Roman" w:hint="eastAsia"/>
          <w:sz w:val="24"/>
          <w:szCs w:val="24"/>
          <w:lang w:eastAsia="zh-CN"/>
        </w:rPr>
        <w:t>I</w:t>
      </w:r>
      <w:r w:rsidRPr="006816A2">
        <w:rPr>
          <w:rFonts w:cs="Times New Roman"/>
          <w:sz w:val="24"/>
          <w:szCs w:val="24"/>
          <w:lang w:eastAsia="ko-KR"/>
        </w:rPr>
        <w:t xml:space="preserve">nvestment companies who provide the Home Trading System (HTS) to the individual investors </w:t>
      </w:r>
      <w:r w:rsidRPr="006816A2">
        <w:rPr>
          <w:rFonts w:cs="Times New Roman" w:hint="eastAsia"/>
          <w:sz w:val="24"/>
          <w:szCs w:val="24"/>
          <w:lang w:eastAsia="zh-CN"/>
        </w:rPr>
        <w:t xml:space="preserve">usually </w:t>
      </w:r>
      <w:r w:rsidRPr="006816A2">
        <w:rPr>
          <w:rFonts w:cs="Times New Roman"/>
          <w:sz w:val="24"/>
          <w:szCs w:val="24"/>
          <w:lang w:eastAsia="ko-KR"/>
        </w:rPr>
        <w:t xml:space="preserve">require </w:t>
      </w:r>
      <w:r w:rsidRPr="006816A2">
        <w:rPr>
          <w:rFonts w:cs="Times New Roman" w:hint="eastAsia"/>
          <w:sz w:val="24"/>
          <w:szCs w:val="24"/>
          <w:lang w:eastAsia="zh-CN"/>
        </w:rPr>
        <w:t>v</w:t>
      </w:r>
      <w:r w:rsidRPr="006816A2">
        <w:rPr>
          <w:rFonts w:cs="Times New Roman"/>
          <w:sz w:val="24"/>
          <w:szCs w:val="24"/>
          <w:lang w:eastAsia="ko-KR"/>
        </w:rPr>
        <w:t>ery small commission fee</w:t>
      </w:r>
      <w:r w:rsidRPr="006816A2">
        <w:rPr>
          <w:rFonts w:cs="Times New Roman" w:hint="eastAsia"/>
          <w:sz w:val="24"/>
          <w:szCs w:val="24"/>
          <w:lang w:eastAsia="zh-CN"/>
        </w:rPr>
        <w:t>s</w:t>
      </w:r>
      <w:r w:rsidRPr="006816A2">
        <w:rPr>
          <w:rFonts w:cs="Times New Roman"/>
          <w:sz w:val="24"/>
          <w:szCs w:val="24"/>
          <w:lang w:eastAsia="ko-KR"/>
        </w:rPr>
        <w:t xml:space="preserve">. Recently, many companies start to </w:t>
      </w:r>
      <w:r w:rsidRPr="006816A2">
        <w:rPr>
          <w:rFonts w:cs="Times New Roman" w:hint="eastAsia"/>
          <w:sz w:val="24"/>
          <w:szCs w:val="24"/>
          <w:lang w:eastAsia="zh-CN"/>
        </w:rPr>
        <w:t>waive</w:t>
      </w:r>
      <w:r w:rsidRPr="006816A2">
        <w:rPr>
          <w:rFonts w:cs="Times New Roman"/>
          <w:sz w:val="24"/>
          <w:szCs w:val="24"/>
          <w:lang w:eastAsia="ko-KR"/>
        </w:rPr>
        <w:t xml:space="preserve"> </w:t>
      </w:r>
      <w:r w:rsidRPr="006816A2">
        <w:rPr>
          <w:rFonts w:cs="Times New Roman" w:hint="eastAsia"/>
          <w:sz w:val="24"/>
          <w:szCs w:val="24"/>
          <w:lang w:eastAsia="zh-CN"/>
        </w:rPr>
        <w:t>such</w:t>
      </w:r>
      <w:r w:rsidRPr="006816A2">
        <w:rPr>
          <w:rFonts w:cs="Times New Roman"/>
          <w:sz w:val="24"/>
          <w:szCs w:val="24"/>
          <w:lang w:eastAsia="ko-KR"/>
        </w:rPr>
        <w:t xml:space="preserve"> commission fee</w:t>
      </w:r>
      <w:r w:rsidRPr="006816A2">
        <w:rPr>
          <w:rFonts w:cs="Times New Roman" w:hint="eastAsia"/>
          <w:sz w:val="24"/>
          <w:szCs w:val="24"/>
          <w:lang w:eastAsia="zh-CN"/>
        </w:rPr>
        <w:t>s</w:t>
      </w:r>
      <w:r w:rsidRPr="006816A2">
        <w:rPr>
          <w:rFonts w:cs="Times New Roman"/>
          <w:sz w:val="24"/>
          <w:szCs w:val="24"/>
          <w:lang w:eastAsia="ko-KR"/>
        </w:rPr>
        <w:t xml:space="preserve"> which </w:t>
      </w:r>
      <w:r w:rsidRPr="006816A2">
        <w:rPr>
          <w:rFonts w:cs="Times New Roman" w:hint="eastAsia"/>
          <w:sz w:val="24"/>
          <w:szCs w:val="24"/>
          <w:lang w:eastAsia="zh-CN"/>
        </w:rPr>
        <w:t>were</w:t>
      </w:r>
      <w:r w:rsidRPr="006816A2">
        <w:rPr>
          <w:rFonts w:cs="Times New Roman"/>
          <w:sz w:val="24"/>
          <w:szCs w:val="24"/>
          <w:lang w:eastAsia="ko-KR"/>
        </w:rPr>
        <w:t xml:space="preserve"> charged to the individual investors.</w:t>
      </w:r>
    </w:p>
  </w:footnote>
  <w:footnote w:id="8">
    <w:p w:rsidR="00965625" w:rsidRPr="006441A7" w:rsidRDefault="00965625" w:rsidP="002A5B3F">
      <w:pPr>
        <w:adjustRightInd w:val="0"/>
        <w:snapToGrid w:val="0"/>
        <w:spacing w:after="0"/>
        <w:jc w:val="both"/>
        <w:rPr>
          <w:rFonts w:eastAsia="Batang" w:cs="Times New Roman"/>
          <w:szCs w:val="24"/>
          <w:lang w:eastAsia="ko-KR"/>
        </w:rPr>
      </w:pPr>
      <w:r w:rsidRPr="006441A7">
        <w:rPr>
          <w:rStyle w:val="FootnoteReference"/>
          <w:rFonts w:cs="Times New Roman"/>
          <w:szCs w:val="24"/>
        </w:rPr>
        <w:footnoteRef/>
      </w:r>
      <w:r w:rsidRPr="006441A7">
        <w:rPr>
          <w:rFonts w:cs="Times New Roman"/>
          <w:szCs w:val="24"/>
        </w:rPr>
        <w:t xml:space="preserve"> </w:t>
      </w:r>
      <w:r w:rsidRPr="006441A7">
        <w:rPr>
          <w:rFonts w:eastAsiaTheme="minorEastAsia" w:cs="Times New Roman"/>
          <w:szCs w:val="24"/>
          <w:lang w:eastAsia="ko-KR"/>
        </w:rPr>
        <w:t xml:space="preserve">The </w:t>
      </w:r>
      <w:r w:rsidRPr="006441A7">
        <w:rPr>
          <w:rFonts w:eastAsiaTheme="minorEastAsia" w:cs="Times New Roman" w:hint="eastAsia"/>
          <w:szCs w:val="24"/>
          <w:lang w:eastAsia="zh-CN"/>
        </w:rPr>
        <w:t xml:space="preserve">Korean </w:t>
      </w:r>
      <w:r w:rsidRPr="006441A7">
        <w:rPr>
          <w:rFonts w:eastAsiaTheme="minorEastAsia" w:cs="Times New Roman"/>
          <w:szCs w:val="24"/>
          <w:lang w:eastAsia="ko-KR"/>
        </w:rPr>
        <w:t xml:space="preserve">options market </w:t>
      </w:r>
      <w:r w:rsidRPr="006441A7">
        <w:rPr>
          <w:rFonts w:eastAsiaTheme="minorHAnsi" w:cs="Times New Roman"/>
          <w:szCs w:val="24"/>
          <w:lang w:eastAsia="ko-KR"/>
        </w:rPr>
        <w:t>adopts</w:t>
      </w:r>
      <w:r w:rsidRPr="006441A7">
        <w:rPr>
          <w:rFonts w:eastAsiaTheme="minorHAnsi" w:cs="Times New Roman"/>
          <w:szCs w:val="24"/>
        </w:rPr>
        <w:t xml:space="preserve"> two different tick sizes based on the options prices. If the option price is </w:t>
      </w:r>
      <w:r w:rsidRPr="006441A7">
        <w:rPr>
          <w:rFonts w:eastAsiaTheme="minorEastAsia" w:cs="Times New Roman"/>
          <w:szCs w:val="24"/>
          <w:lang w:eastAsia="zh-CN"/>
        </w:rPr>
        <w:t xml:space="preserve">more </w:t>
      </w:r>
      <w:r w:rsidRPr="006441A7">
        <w:rPr>
          <w:rFonts w:eastAsiaTheme="minorHAnsi" w:cs="Times New Roman"/>
          <w:szCs w:val="24"/>
        </w:rPr>
        <w:t>than 3 points</w:t>
      </w:r>
      <w:r w:rsidRPr="006441A7">
        <w:rPr>
          <w:rFonts w:eastAsiaTheme="minorHAnsi" w:cs="Times New Roman"/>
          <w:szCs w:val="24"/>
          <w:lang w:eastAsia="ko-KR"/>
        </w:rPr>
        <w:t xml:space="preserve">, </w:t>
      </w:r>
      <w:r w:rsidRPr="006441A7">
        <w:rPr>
          <w:rFonts w:eastAsiaTheme="minorHAnsi" w:cs="Times New Roman"/>
          <w:szCs w:val="24"/>
        </w:rPr>
        <w:t xml:space="preserve">which </w:t>
      </w:r>
      <w:r w:rsidRPr="006441A7">
        <w:rPr>
          <w:rFonts w:eastAsiaTheme="minorHAnsi" w:cs="Times New Roman"/>
          <w:szCs w:val="24"/>
          <w:lang w:eastAsia="ko-KR"/>
        </w:rPr>
        <w:t xml:space="preserve">equal to </w:t>
      </w:r>
      <w:r w:rsidRPr="006441A7">
        <w:rPr>
          <w:rFonts w:eastAsiaTheme="minorHAnsi" w:cs="Times New Roman"/>
          <w:szCs w:val="24"/>
        </w:rPr>
        <w:t>300,000</w:t>
      </w:r>
      <w:r w:rsidRPr="006441A7">
        <w:rPr>
          <w:rFonts w:eastAsiaTheme="minorHAnsi" w:cs="Times New Roman"/>
          <w:szCs w:val="24"/>
          <w:lang w:eastAsia="ko-KR"/>
        </w:rPr>
        <w:t xml:space="preserve"> Korean Won (KRW)</w:t>
      </w:r>
      <w:r w:rsidRPr="006441A7">
        <w:rPr>
          <w:rFonts w:eastAsiaTheme="minorHAnsi" w:cs="Times New Roman"/>
          <w:szCs w:val="24"/>
        </w:rPr>
        <w:t>, the minimum tick size is 0.05 points (i.e. KRW 5,000) while the tick size is 0.01 points (i.e. KRW 1,000) otherwise.</w:t>
      </w:r>
    </w:p>
  </w:footnote>
  <w:footnote w:id="9">
    <w:p w:rsidR="00965625" w:rsidRPr="00CB0960" w:rsidRDefault="00965625" w:rsidP="002A5B3F">
      <w:pPr>
        <w:pStyle w:val="FootnoteText"/>
        <w:spacing w:line="480" w:lineRule="auto"/>
        <w:rPr>
          <w:lang w:eastAsia="zh-CN"/>
        </w:rPr>
      </w:pPr>
      <w:r>
        <w:rPr>
          <w:rStyle w:val="FootnoteReference"/>
        </w:rPr>
        <w:footnoteRef/>
      </w:r>
      <w:r>
        <w:t xml:space="preserve"> </w:t>
      </w:r>
      <w:r w:rsidRPr="00C0782A">
        <w:rPr>
          <w:rFonts w:cs="Times New Roman"/>
          <w:sz w:val="24"/>
          <w:szCs w:val="24"/>
        </w:rPr>
        <w:t xml:space="preserve">Since the choice of the kernel function has little effect on the result, and the choice of the bandwidth </w:t>
      </w:r>
      <w:r w:rsidRPr="00C0782A">
        <w:rPr>
          <w:rFonts w:cs="Times New Roman"/>
          <w:i/>
          <w:iCs/>
          <w:sz w:val="24"/>
          <w:szCs w:val="24"/>
        </w:rPr>
        <w:t>h</w:t>
      </w:r>
      <w:r w:rsidRPr="00C0782A">
        <w:rPr>
          <w:rFonts w:cs="Times New Roman"/>
          <w:sz w:val="24"/>
          <w:szCs w:val="24"/>
        </w:rPr>
        <w:t xml:space="preserve"> is crucial, we estimate </w:t>
      </w:r>
      <w:r w:rsidRPr="00C0782A">
        <w:rPr>
          <w:rFonts w:cs="Times New Roman"/>
          <w:i/>
          <w:iCs/>
          <w:sz w:val="24"/>
          <w:szCs w:val="24"/>
        </w:rPr>
        <w:t>h</w:t>
      </w:r>
      <w:r w:rsidRPr="00C0782A">
        <w:rPr>
          <w:rFonts w:cs="Times New Roman"/>
          <w:sz w:val="24"/>
          <w:szCs w:val="24"/>
        </w:rPr>
        <w:t xml:space="preserve"> by minimizing the least-squares cross-validation. Table </w:t>
      </w:r>
      <w:r w:rsidRPr="00C0782A">
        <w:rPr>
          <w:rFonts w:cs="Times New Roman"/>
          <w:sz w:val="24"/>
          <w:szCs w:val="24"/>
          <w:lang w:eastAsia="zh-CN"/>
        </w:rPr>
        <w:t>6</w:t>
      </w:r>
      <w:r w:rsidRPr="00C0782A">
        <w:rPr>
          <w:rFonts w:cs="Times New Roman"/>
          <w:sz w:val="24"/>
          <w:szCs w:val="24"/>
        </w:rPr>
        <w:t xml:space="preserve"> lists those parameters for both regression</w:t>
      </w:r>
      <w:r w:rsidRPr="00C0782A">
        <w:rPr>
          <w:rFonts w:cs="Times New Roman"/>
          <w:sz w:val="24"/>
          <w:szCs w:val="24"/>
          <w:lang w:eastAsia="zh-CN"/>
        </w:rPr>
        <w:t>s on calls and puts.</w:t>
      </w:r>
      <w:r w:rsidRPr="00C0782A">
        <w:rPr>
          <w:rFonts w:cs="Times New Roman"/>
          <w:sz w:val="24"/>
          <w:szCs w:val="24"/>
        </w:rPr>
        <w:t xml:space="preserve"> </w:t>
      </w:r>
      <w:r w:rsidRPr="00C0782A">
        <w:rPr>
          <w:rFonts w:cs="Times New Roman"/>
          <w:sz w:val="24"/>
          <w:szCs w:val="24"/>
          <w:lang w:eastAsia="zh-CN"/>
        </w:rPr>
        <w:t>T</w:t>
      </w:r>
      <w:r w:rsidRPr="00C0782A">
        <w:rPr>
          <w:rFonts w:cs="Times New Roman"/>
          <w:sz w:val="24"/>
          <w:szCs w:val="24"/>
        </w:rPr>
        <w:t>he high R</w:t>
      </w:r>
      <w:r w:rsidRPr="00C0782A">
        <w:rPr>
          <w:rFonts w:cs="Times New Roman"/>
          <w:sz w:val="24"/>
          <w:szCs w:val="24"/>
          <w:vertAlign w:val="superscript"/>
        </w:rPr>
        <w:t>2</w:t>
      </w:r>
      <w:r w:rsidRPr="00C0782A">
        <w:rPr>
          <w:rFonts w:cs="Times New Roman"/>
          <w:sz w:val="24"/>
          <w:szCs w:val="24"/>
        </w:rPr>
        <w:t xml:space="preserve"> </w:t>
      </w:r>
      <w:r w:rsidRPr="00C0782A">
        <w:rPr>
          <w:rFonts w:cs="Times New Roman"/>
          <w:sz w:val="24"/>
          <w:szCs w:val="24"/>
          <w:lang w:eastAsia="ko-KR"/>
        </w:rPr>
        <w:t xml:space="preserve">value </w:t>
      </w:r>
      <w:r w:rsidRPr="00C0782A">
        <w:rPr>
          <w:rFonts w:cs="Times New Roman"/>
          <w:sz w:val="24"/>
          <w:szCs w:val="24"/>
        </w:rPr>
        <w:t>demonstrates the accuracy of our Kernel Regression methods.</w:t>
      </w:r>
    </w:p>
  </w:footnote>
  <w:footnote w:id="10">
    <w:p w:rsidR="00965625" w:rsidRPr="00296C65" w:rsidRDefault="00965625" w:rsidP="002A5B3F">
      <w:pPr>
        <w:pStyle w:val="FootnoteText"/>
        <w:spacing w:line="480" w:lineRule="auto"/>
        <w:jc w:val="both"/>
        <w:rPr>
          <w:rFonts w:cs="Times New Roman"/>
          <w:sz w:val="24"/>
          <w:szCs w:val="24"/>
          <w:lang w:val="en-GB" w:eastAsia="ko-KR"/>
        </w:rPr>
      </w:pPr>
      <w:r w:rsidRPr="00296C65">
        <w:rPr>
          <w:rStyle w:val="FootnoteReference"/>
          <w:rFonts w:cs="Times New Roman"/>
          <w:sz w:val="24"/>
          <w:szCs w:val="24"/>
        </w:rPr>
        <w:footnoteRef/>
      </w:r>
      <w:r w:rsidRPr="00296C65">
        <w:rPr>
          <w:rFonts w:cs="Times New Roman"/>
          <w:sz w:val="24"/>
          <w:szCs w:val="24"/>
        </w:rPr>
        <w:t xml:space="preserve"> </w:t>
      </w:r>
      <w:r w:rsidRPr="00296C65">
        <w:rPr>
          <w:rFonts w:cs="Times New Roman"/>
          <w:sz w:val="24"/>
          <w:szCs w:val="24"/>
          <w:lang w:val="en-GB"/>
        </w:rPr>
        <w:t xml:space="preserve">We don't add </w:t>
      </w:r>
      <w:r w:rsidRPr="00296C65">
        <w:rPr>
          <w:rFonts w:cs="Times New Roman"/>
          <w:sz w:val="24"/>
          <w:szCs w:val="24"/>
          <w:lang w:val="en-GB" w:eastAsia="ko-KR"/>
        </w:rPr>
        <w:t xml:space="preserve">the </w:t>
      </w:r>
      <w:r w:rsidRPr="00296C65">
        <w:rPr>
          <w:rFonts w:cs="Times New Roman"/>
          <w:sz w:val="24"/>
          <w:szCs w:val="24"/>
          <w:lang w:val="en-GB"/>
        </w:rPr>
        <w:t>bid-ask spread</w:t>
      </w:r>
      <w:r w:rsidRPr="00296C65">
        <w:rPr>
          <w:rFonts w:cs="Times New Roman"/>
          <w:sz w:val="24"/>
          <w:szCs w:val="24"/>
          <w:lang w:val="en-GB" w:eastAsia="ko-KR"/>
        </w:rPr>
        <w:t>s</w:t>
      </w:r>
      <w:r w:rsidRPr="00296C65">
        <w:rPr>
          <w:rFonts w:cs="Times New Roman"/>
          <w:sz w:val="24"/>
          <w:szCs w:val="24"/>
          <w:lang w:val="en-GB"/>
        </w:rPr>
        <w:t xml:space="preserve"> as a proxy for option transaction cost because the spread</w:t>
      </w:r>
      <w:r w:rsidRPr="00296C65">
        <w:rPr>
          <w:rFonts w:cs="Times New Roman"/>
          <w:sz w:val="24"/>
          <w:szCs w:val="24"/>
          <w:lang w:val="en-GB" w:eastAsia="ko-KR"/>
        </w:rPr>
        <w:t>s</w:t>
      </w:r>
      <w:r w:rsidRPr="00296C65">
        <w:rPr>
          <w:rFonts w:cs="Times New Roman"/>
          <w:sz w:val="24"/>
          <w:szCs w:val="24"/>
          <w:lang w:val="en-GB"/>
        </w:rPr>
        <w:t xml:space="preserve"> in our sample </w:t>
      </w:r>
      <w:r w:rsidRPr="00296C65">
        <w:rPr>
          <w:rFonts w:cs="Times New Roman"/>
          <w:sz w:val="24"/>
          <w:szCs w:val="24"/>
          <w:lang w:val="en-GB" w:eastAsia="ko-KR"/>
        </w:rPr>
        <w:t>are</w:t>
      </w:r>
      <w:r w:rsidRPr="00296C65">
        <w:rPr>
          <w:rFonts w:cs="Times New Roman"/>
          <w:sz w:val="24"/>
          <w:szCs w:val="24"/>
          <w:lang w:val="en-GB"/>
        </w:rPr>
        <w:t xml:space="preserve"> too small to carry useful information</w:t>
      </w:r>
      <w:r w:rsidRPr="00296C65">
        <w:rPr>
          <w:rFonts w:cs="Times New Roman" w:hint="eastAsia"/>
          <w:sz w:val="24"/>
          <w:szCs w:val="24"/>
          <w:lang w:val="en-GB" w:eastAsia="zh-CN"/>
        </w:rPr>
        <w:t xml:space="preserve">. </w:t>
      </w:r>
      <w:r w:rsidRPr="00296C65">
        <w:rPr>
          <w:rFonts w:cs="Times New Roman"/>
          <w:sz w:val="24"/>
          <w:szCs w:val="24"/>
          <w:lang w:val="en-GB"/>
        </w:rPr>
        <w:t xml:space="preserve">The inclusion of </w:t>
      </w:r>
      <w:r w:rsidRPr="00296C65">
        <w:rPr>
          <w:rFonts w:cs="Times New Roman"/>
          <w:sz w:val="24"/>
          <w:szCs w:val="24"/>
          <w:lang w:val="en-GB" w:eastAsia="ko-KR"/>
        </w:rPr>
        <w:t xml:space="preserve">the </w:t>
      </w:r>
      <w:r w:rsidRPr="00296C65">
        <w:rPr>
          <w:rFonts w:cs="Times New Roman"/>
          <w:sz w:val="24"/>
          <w:szCs w:val="24"/>
          <w:lang w:val="en-GB"/>
        </w:rPr>
        <w:t>bid-ask spread</w:t>
      </w:r>
      <w:r w:rsidRPr="00296C65">
        <w:rPr>
          <w:rFonts w:cs="Times New Roman"/>
          <w:sz w:val="24"/>
          <w:szCs w:val="24"/>
          <w:lang w:val="en-GB" w:eastAsia="ko-KR"/>
        </w:rPr>
        <w:t>s</w:t>
      </w:r>
      <w:r w:rsidRPr="00296C65">
        <w:rPr>
          <w:rFonts w:cs="Times New Roman"/>
          <w:sz w:val="24"/>
          <w:szCs w:val="24"/>
          <w:lang w:val="en-GB"/>
        </w:rPr>
        <w:t xml:space="preserve"> generally performs worse due to the singular problem in regression.</w:t>
      </w:r>
    </w:p>
  </w:footnote>
  <w:footnote w:id="11">
    <w:p w:rsidR="00965625" w:rsidRPr="00296C65" w:rsidRDefault="00965625" w:rsidP="002A5B3F">
      <w:pPr>
        <w:pStyle w:val="FootnoteText"/>
        <w:spacing w:line="480" w:lineRule="auto"/>
        <w:jc w:val="both"/>
        <w:rPr>
          <w:rFonts w:cs="Times New Roman"/>
          <w:sz w:val="24"/>
          <w:szCs w:val="24"/>
          <w:lang w:eastAsia="ko-KR"/>
        </w:rPr>
      </w:pPr>
      <w:r w:rsidRPr="00296C65">
        <w:rPr>
          <w:rStyle w:val="FootnoteReference"/>
          <w:rFonts w:cs="Times New Roman"/>
          <w:sz w:val="24"/>
          <w:szCs w:val="24"/>
        </w:rPr>
        <w:footnoteRef/>
      </w:r>
      <w:r w:rsidRPr="00296C65">
        <w:rPr>
          <w:rFonts w:cs="Times New Roman"/>
          <w:sz w:val="24"/>
          <w:szCs w:val="24"/>
        </w:rPr>
        <w:t xml:space="preserve"> </w:t>
      </w:r>
      <w:r w:rsidRPr="00296C65">
        <w:rPr>
          <w:rFonts w:cs="Times New Roman"/>
          <w:sz w:val="24"/>
          <w:szCs w:val="24"/>
          <w:lang w:eastAsia="ko-KR"/>
        </w:rPr>
        <w:t xml:space="preserve">The average present dividend value is </w:t>
      </w:r>
      <w:r w:rsidRPr="00296C65">
        <w:rPr>
          <w:rFonts w:cs="Times New Roman"/>
          <w:sz w:val="24"/>
          <w:szCs w:val="24"/>
        </w:rPr>
        <w:t xml:space="preserve">only 0.130 </w:t>
      </w:r>
      <w:r w:rsidRPr="00296C65">
        <w:rPr>
          <w:rFonts w:eastAsia="Batang" w:cs="Times New Roman"/>
          <w:sz w:val="24"/>
          <w:szCs w:val="24"/>
          <w:lang w:eastAsia="ko-KR"/>
        </w:rPr>
        <w:t xml:space="preserve">point </w:t>
      </w:r>
      <w:r w:rsidRPr="00296C65">
        <w:rPr>
          <w:rFonts w:cs="Times New Roman"/>
          <w:sz w:val="24"/>
          <w:szCs w:val="24"/>
        </w:rPr>
        <w:t>in our whole sample,</w:t>
      </w:r>
      <w:r w:rsidRPr="00296C65">
        <w:rPr>
          <w:rFonts w:cs="Times New Roman"/>
          <w:sz w:val="24"/>
          <w:szCs w:val="24"/>
          <w:lang w:eastAsia="ko-KR"/>
        </w:rPr>
        <w:t xml:space="preserve"> while </w:t>
      </w:r>
      <w:r w:rsidRPr="00296C65">
        <w:rPr>
          <w:rFonts w:cs="Times New Roman"/>
          <w:sz w:val="24"/>
          <w:szCs w:val="24"/>
        </w:rPr>
        <w:t xml:space="preserve">the </w:t>
      </w:r>
      <w:r w:rsidRPr="00296C65">
        <w:rPr>
          <w:rFonts w:eastAsia="Batang" w:cs="Times New Roman"/>
          <w:sz w:val="24"/>
          <w:szCs w:val="24"/>
          <w:lang w:eastAsia="ko-KR"/>
        </w:rPr>
        <w:t>average value of KOSPI 200 index price</w:t>
      </w:r>
      <w:r w:rsidRPr="00296C65">
        <w:rPr>
          <w:rFonts w:eastAsiaTheme="minorEastAsia" w:cs="Times New Roman"/>
          <w:sz w:val="24"/>
          <w:szCs w:val="24"/>
          <w:lang w:eastAsia="ko-KR"/>
        </w:rPr>
        <w:t xml:space="preserve"> </w:t>
      </w:r>
      <w:r w:rsidRPr="00296C65">
        <w:rPr>
          <w:rFonts w:eastAsia="Batang" w:cs="Times New Roman"/>
          <w:sz w:val="24"/>
          <w:szCs w:val="24"/>
          <w:lang w:eastAsia="ko-KR"/>
        </w:rPr>
        <w:t xml:space="preserve">is </w:t>
      </w:r>
      <w:r w:rsidRPr="00296C65">
        <w:rPr>
          <w:rFonts w:cs="Times New Roman"/>
          <w:sz w:val="24"/>
          <w:szCs w:val="24"/>
        </w:rPr>
        <w:t>201</w:t>
      </w:r>
      <w:r w:rsidRPr="00296C65">
        <w:rPr>
          <w:rFonts w:eastAsia="Batang" w:cs="Times New Roman"/>
          <w:sz w:val="24"/>
          <w:szCs w:val="24"/>
          <w:lang w:eastAsia="ko-KR"/>
        </w:rPr>
        <w:t xml:space="preserve"> points</w:t>
      </w:r>
      <w:r w:rsidRPr="00296C65">
        <w:rPr>
          <w:rFonts w:eastAsiaTheme="minorEastAsia" w:cs="Times New Roman"/>
          <w:sz w:val="24"/>
          <w:szCs w:val="24"/>
          <w:lang w:eastAsia="ko-KR"/>
        </w:rPr>
        <w:t>.</w:t>
      </w:r>
    </w:p>
  </w:footnote>
  <w:footnote w:id="12">
    <w:p w:rsidR="00965625" w:rsidRPr="00EC1B39" w:rsidRDefault="00965625" w:rsidP="002A5B3F">
      <w:pPr>
        <w:pStyle w:val="FootnoteText"/>
        <w:spacing w:line="480" w:lineRule="auto"/>
        <w:rPr>
          <w:rFonts w:cs="Times New Roman"/>
          <w:sz w:val="24"/>
          <w:szCs w:val="24"/>
          <w:lang w:eastAsia="zh-CN"/>
        </w:rPr>
      </w:pPr>
      <w:r w:rsidRPr="00EC1B39">
        <w:rPr>
          <w:rStyle w:val="FootnoteReference"/>
          <w:sz w:val="24"/>
          <w:szCs w:val="24"/>
        </w:rPr>
        <w:footnoteRef/>
      </w:r>
      <w:r w:rsidRPr="00EC1B39">
        <w:rPr>
          <w:sz w:val="24"/>
          <w:szCs w:val="24"/>
        </w:rPr>
        <w:t xml:space="preserve"> </w:t>
      </w:r>
      <w:r w:rsidRPr="00EC1B39">
        <w:rPr>
          <w:rFonts w:cs="Times New Roman"/>
          <w:sz w:val="24"/>
          <w:szCs w:val="24"/>
          <w:lang w:eastAsia="zh-CN"/>
        </w:rPr>
        <w:t>We compare the pricing performances across moneyness for all methods by dividing the calls (puts) into ATM, ITM and OTM groups. An upward (downward) bias is shown for calls (puts).</w:t>
      </w:r>
    </w:p>
  </w:footnote>
  <w:footnote w:id="13">
    <w:p w:rsidR="00965625" w:rsidRPr="00EC1B39" w:rsidRDefault="00965625" w:rsidP="002A5B3F">
      <w:pPr>
        <w:pStyle w:val="FootnoteText"/>
        <w:spacing w:line="480" w:lineRule="auto"/>
        <w:rPr>
          <w:rFonts w:cs="Times New Roman"/>
          <w:sz w:val="24"/>
          <w:szCs w:val="24"/>
          <w:lang w:eastAsia="zh-CN"/>
        </w:rPr>
      </w:pPr>
      <w:r w:rsidRPr="00EC1B39">
        <w:rPr>
          <w:rStyle w:val="FootnoteReference"/>
          <w:sz w:val="24"/>
          <w:szCs w:val="24"/>
        </w:rPr>
        <w:footnoteRef/>
      </w:r>
      <w:r w:rsidRPr="00EC1B39">
        <w:rPr>
          <w:sz w:val="24"/>
          <w:szCs w:val="24"/>
        </w:rPr>
        <w:t xml:space="preserve"> </w:t>
      </w:r>
      <w:r w:rsidRPr="00EC1B39">
        <w:rPr>
          <w:rFonts w:cs="Times New Roman"/>
          <w:sz w:val="24"/>
          <w:szCs w:val="24"/>
          <w:lang w:eastAsia="zh-CN"/>
        </w:rPr>
        <w:t>We also did a regression using index futures values. The results are similar so omitted here to save space, but they are available upon requests.</w:t>
      </w:r>
    </w:p>
  </w:footnote>
  <w:footnote w:id="14">
    <w:p w:rsidR="00965625" w:rsidRPr="00EC1B39" w:rsidRDefault="00965625" w:rsidP="002A5B3F">
      <w:pPr>
        <w:pStyle w:val="FootnoteText"/>
        <w:spacing w:line="480" w:lineRule="auto"/>
        <w:rPr>
          <w:sz w:val="24"/>
          <w:szCs w:val="24"/>
        </w:rPr>
      </w:pPr>
      <w:r w:rsidRPr="00EC1B39">
        <w:rPr>
          <w:rStyle w:val="FootnoteReference"/>
          <w:sz w:val="24"/>
          <w:szCs w:val="24"/>
        </w:rPr>
        <w:footnoteRef/>
      </w:r>
      <w:r w:rsidRPr="00EC1B39">
        <w:rPr>
          <w:sz w:val="24"/>
          <w:szCs w:val="24"/>
        </w:rPr>
        <w:t xml:space="preserve"> </w:t>
      </w:r>
      <w:r w:rsidRPr="00EC1B39">
        <w:rPr>
          <w:rFonts w:cs="Times New Roman"/>
          <w:sz w:val="24"/>
          <w:szCs w:val="24"/>
          <w:lang w:eastAsia="zh-CN"/>
        </w:rPr>
        <w:t>We run a separate regression analysis including additional control variables as in section 6.2 and get very similar conclusions.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C168C"/>
    <w:multiLevelType w:val="hybridMultilevel"/>
    <w:tmpl w:val="4D702776"/>
    <w:lvl w:ilvl="0" w:tplc="511296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96B2144"/>
    <w:multiLevelType w:val="hybridMultilevel"/>
    <w:tmpl w:val="022E011E"/>
    <w:lvl w:ilvl="0" w:tplc="8BBADCD8">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800"/>
  <w:drawingGridHorizontalSpacing w:val="110"/>
  <w:displayHorizontalDrawingGridEvery w:val="0"/>
  <w:displayVerticalDrawingGridEvery w:val="2"/>
  <w:noPunctuationKerning/>
  <w:characterSpacingControl w:val="doNotCompress"/>
  <w:hdrShapeDefaults>
    <o:shapedefaults v:ext="edit" spidmax="44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1D9A"/>
    <w:rsid w:val="00000805"/>
    <w:rsid w:val="00000EED"/>
    <w:rsid w:val="0000366E"/>
    <w:rsid w:val="0002537F"/>
    <w:rsid w:val="000306D8"/>
    <w:rsid w:val="00030E5D"/>
    <w:rsid w:val="000316E5"/>
    <w:rsid w:val="00035CDC"/>
    <w:rsid w:val="00047D33"/>
    <w:rsid w:val="0005083E"/>
    <w:rsid w:val="000526E0"/>
    <w:rsid w:val="00052AAA"/>
    <w:rsid w:val="000601BE"/>
    <w:rsid w:val="000618FD"/>
    <w:rsid w:val="00063F55"/>
    <w:rsid w:val="0007105F"/>
    <w:rsid w:val="00071D5D"/>
    <w:rsid w:val="0007202C"/>
    <w:rsid w:val="000745FD"/>
    <w:rsid w:val="0009155F"/>
    <w:rsid w:val="00091DF4"/>
    <w:rsid w:val="00092CF1"/>
    <w:rsid w:val="00095C90"/>
    <w:rsid w:val="00096B6E"/>
    <w:rsid w:val="000A12DA"/>
    <w:rsid w:val="000B12DD"/>
    <w:rsid w:val="000B1333"/>
    <w:rsid w:val="000B2554"/>
    <w:rsid w:val="000B4FF6"/>
    <w:rsid w:val="000B640A"/>
    <w:rsid w:val="000B7FF4"/>
    <w:rsid w:val="000C4996"/>
    <w:rsid w:val="000C7453"/>
    <w:rsid w:val="000D210E"/>
    <w:rsid w:val="000E39BA"/>
    <w:rsid w:val="000F3979"/>
    <w:rsid w:val="000F433D"/>
    <w:rsid w:val="0010524A"/>
    <w:rsid w:val="0011120C"/>
    <w:rsid w:val="00114FB5"/>
    <w:rsid w:val="00121777"/>
    <w:rsid w:val="00127F15"/>
    <w:rsid w:val="00137936"/>
    <w:rsid w:val="00142B68"/>
    <w:rsid w:val="00143484"/>
    <w:rsid w:val="001440F7"/>
    <w:rsid w:val="0014798F"/>
    <w:rsid w:val="00155AA4"/>
    <w:rsid w:val="00160623"/>
    <w:rsid w:val="00160C0B"/>
    <w:rsid w:val="00164874"/>
    <w:rsid w:val="0016643F"/>
    <w:rsid w:val="00173C49"/>
    <w:rsid w:val="001809C1"/>
    <w:rsid w:val="001811CF"/>
    <w:rsid w:val="0018191C"/>
    <w:rsid w:val="00182108"/>
    <w:rsid w:val="001847D4"/>
    <w:rsid w:val="00186C7F"/>
    <w:rsid w:val="00191068"/>
    <w:rsid w:val="0019146D"/>
    <w:rsid w:val="00195A62"/>
    <w:rsid w:val="00195D55"/>
    <w:rsid w:val="001A166C"/>
    <w:rsid w:val="001A57C0"/>
    <w:rsid w:val="001A65D5"/>
    <w:rsid w:val="001A6B0A"/>
    <w:rsid w:val="001B5D91"/>
    <w:rsid w:val="001B6006"/>
    <w:rsid w:val="001C3F24"/>
    <w:rsid w:val="001C7335"/>
    <w:rsid w:val="001C799B"/>
    <w:rsid w:val="001D2073"/>
    <w:rsid w:val="001D6409"/>
    <w:rsid w:val="001D6D81"/>
    <w:rsid w:val="001D760B"/>
    <w:rsid w:val="001E54F1"/>
    <w:rsid w:val="001F147A"/>
    <w:rsid w:val="001F2559"/>
    <w:rsid w:val="001F360B"/>
    <w:rsid w:val="001F702B"/>
    <w:rsid w:val="0020348C"/>
    <w:rsid w:val="00206E28"/>
    <w:rsid w:val="00220FC7"/>
    <w:rsid w:val="00223190"/>
    <w:rsid w:val="002239B3"/>
    <w:rsid w:val="00225B36"/>
    <w:rsid w:val="00233A36"/>
    <w:rsid w:val="00233A4F"/>
    <w:rsid w:val="0024233D"/>
    <w:rsid w:val="00243483"/>
    <w:rsid w:val="00246628"/>
    <w:rsid w:val="0025281F"/>
    <w:rsid w:val="0025420A"/>
    <w:rsid w:val="00257435"/>
    <w:rsid w:val="00261D69"/>
    <w:rsid w:val="00262E7B"/>
    <w:rsid w:val="00264446"/>
    <w:rsid w:val="0026444B"/>
    <w:rsid w:val="002654AB"/>
    <w:rsid w:val="00265E1D"/>
    <w:rsid w:val="0026706B"/>
    <w:rsid w:val="002744AD"/>
    <w:rsid w:val="00276E7C"/>
    <w:rsid w:val="00281468"/>
    <w:rsid w:val="0028202E"/>
    <w:rsid w:val="00283120"/>
    <w:rsid w:val="00285C52"/>
    <w:rsid w:val="00296C65"/>
    <w:rsid w:val="002A3780"/>
    <w:rsid w:val="002A5B3F"/>
    <w:rsid w:val="002B43D5"/>
    <w:rsid w:val="002B68AD"/>
    <w:rsid w:val="002B700E"/>
    <w:rsid w:val="002C1CA7"/>
    <w:rsid w:val="002C2481"/>
    <w:rsid w:val="002C301B"/>
    <w:rsid w:val="002C4169"/>
    <w:rsid w:val="002C526B"/>
    <w:rsid w:val="002C5EB9"/>
    <w:rsid w:val="002D08D7"/>
    <w:rsid w:val="002D09B9"/>
    <w:rsid w:val="002D17C2"/>
    <w:rsid w:val="002D3C6D"/>
    <w:rsid w:val="002D4A1D"/>
    <w:rsid w:val="002E01E0"/>
    <w:rsid w:val="002E48AB"/>
    <w:rsid w:val="002E7BAD"/>
    <w:rsid w:val="002F065A"/>
    <w:rsid w:val="002F128D"/>
    <w:rsid w:val="002F219B"/>
    <w:rsid w:val="002F3909"/>
    <w:rsid w:val="002F6B44"/>
    <w:rsid w:val="002F6E9C"/>
    <w:rsid w:val="00301F60"/>
    <w:rsid w:val="0030660B"/>
    <w:rsid w:val="003072B9"/>
    <w:rsid w:val="0031072D"/>
    <w:rsid w:val="003112FC"/>
    <w:rsid w:val="003165B4"/>
    <w:rsid w:val="00317F73"/>
    <w:rsid w:val="003213B5"/>
    <w:rsid w:val="00322434"/>
    <w:rsid w:val="00323CBE"/>
    <w:rsid w:val="003242ED"/>
    <w:rsid w:val="00327F53"/>
    <w:rsid w:val="003346D8"/>
    <w:rsid w:val="00341265"/>
    <w:rsid w:val="00346BC5"/>
    <w:rsid w:val="00346D4D"/>
    <w:rsid w:val="0035125C"/>
    <w:rsid w:val="00354E99"/>
    <w:rsid w:val="003576C8"/>
    <w:rsid w:val="00364021"/>
    <w:rsid w:val="00370A97"/>
    <w:rsid w:val="00382997"/>
    <w:rsid w:val="003906C5"/>
    <w:rsid w:val="00392F2C"/>
    <w:rsid w:val="003934EB"/>
    <w:rsid w:val="00395C55"/>
    <w:rsid w:val="003B1D09"/>
    <w:rsid w:val="003C1911"/>
    <w:rsid w:val="003C3971"/>
    <w:rsid w:val="003C3A76"/>
    <w:rsid w:val="003D1754"/>
    <w:rsid w:val="003E1A10"/>
    <w:rsid w:val="003E1B98"/>
    <w:rsid w:val="00402056"/>
    <w:rsid w:val="004038D3"/>
    <w:rsid w:val="0040544F"/>
    <w:rsid w:val="00406475"/>
    <w:rsid w:val="00406F63"/>
    <w:rsid w:val="0041458A"/>
    <w:rsid w:val="0041512A"/>
    <w:rsid w:val="00423A28"/>
    <w:rsid w:val="00425E87"/>
    <w:rsid w:val="004367C0"/>
    <w:rsid w:val="00441E64"/>
    <w:rsid w:val="004506E6"/>
    <w:rsid w:val="004525B8"/>
    <w:rsid w:val="004629D0"/>
    <w:rsid w:val="00462F27"/>
    <w:rsid w:val="00463B4C"/>
    <w:rsid w:val="004660C9"/>
    <w:rsid w:val="00467102"/>
    <w:rsid w:val="004837BC"/>
    <w:rsid w:val="00483D01"/>
    <w:rsid w:val="00497C08"/>
    <w:rsid w:val="004A5ABC"/>
    <w:rsid w:val="004B1D25"/>
    <w:rsid w:val="004B3819"/>
    <w:rsid w:val="004B57A7"/>
    <w:rsid w:val="004B7229"/>
    <w:rsid w:val="004B760A"/>
    <w:rsid w:val="004C0029"/>
    <w:rsid w:val="004C7862"/>
    <w:rsid w:val="004D1FAF"/>
    <w:rsid w:val="004D4933"/>
    <w:rsid w:val="004D6D83"/>
    <w:rsid w:val="004E62F7"/>
    <w:rsid w:val="004E678F"/>
    <w:rsid w:val="004F0809"/>
    <w:rsid w:val="004F0EC3"/>
    <w:rsid w:val="004F4E75"/>
    <w:rsid w:val="005008D8"/>
    <w:rsid w:val="00503025"/>
    <w:rsid w:val="00517E17"/>
    <w:rsid w:val="00520B6E"/>
    <w:rsid w:val="0052472A"/>
    <w:rsid w:val="0053040E"/>
    <w:rsid w:val="0053351F"/>
    <w:rsid w:val="00533852"/>
    <w:rsid w:val="00535E0C"/>
    <w:rsid w:val="005377B9"/>
    <w:rsid w:val="00546278"/>
    <w:rsid w:val="0054677D"/>
    <w:rsid w:val="0054745D"/>
    <w:rsid w:val="00550B6A"/>
    <w:rsid w:val="005534F6"/>
    <w:rsid w:val="0055386A"/>
    <w:rsid w:val="005671D7"/>
    <w:rsid w:val="0057118F"/>
    <w:rsid w:val="00575D35"/>
    <w:rsid w:val="0058062B"/>
    <w:rsid w:val="00586CE6"/>
    <w:rsid w:val="00595403"/>
    <w:rsid w:val="00595454"/>
    <w:rsid w:val="005A2057"/>
    <w:rsid w:val="005A246B"/>
    <w:rsid w:val="005C4728"/>
    <w:rsid w:val="005D610B"/>
    <w:rsid w:val="005D61A7"/>
    <w:rsid w:val="005D7BD0"/>
    <w:rsid w:val="005E042D"/>
    <w:rsid w:val="005E5AA8"/>
    <w:rsid w:val="005E6DBD"/>
    <w:rsid w:val="005E7563"/>
    <w:rsid w:val="005F024B"/>
    <w:rsid w:val="005F467D"/>
    <w:rsid w:val="00602BE9"/>
    <w:rsid w:val="00604891"/>
    <w:rsid w:val="006064BE"/>
    <w:rsid w:val="006128D3"/>
    <w:rsid w:val="00612938"/>
    <w:rsid w:val="00613D8C"/>
    <w:rsid w:val="006158D1"/>
    <w:rsid w:val="00616FB9"/>
    <w:rsid w:val="00620F00"/>
    <w:rsid w:val="00621BF3"/>
    <w:rsid w:val="006223D7"/>
    <w:rsid w:val="006349C7"/>
    <w:rsid w:val="006370EF"/>
    <w:rsid w:val="006441A7"/>
    <w:rsid w:val="0065233B"/>
    <w:rsid w:val="00655C15"/>
    <w:rsid w:val="0066074B"/>
    <w:rsid w:val="00662B63"/>
    <w:rsid w:val="00662E5E"/>
    <w:rsid w:val="006737A7"/>
    <w:rsid w:val="0067721D"/>
    <w:rsid w:val="00680BF8"/>
    <w:rsid w:val="00681214"/>
    <w:rsid w:val="006816A2"/>
    <w:rsid w:val="006836EF"/>
    <w:rsid w:val="00691DA9"/>
    <w:rsid w:val="006974F3"/>
    <w:rsid w:val="006A0C1B"/>
    <w:rsid w:val="006A5632"/>
    <w:rsid w:val="006B129D"/>
    <w:rsid w:val="006B4188"/>
    <w:rsid w:val="006C3AA4"/>
    <w:rsid w:val="006D1402"/>
    <w:rsid w:val="006D4F41"/>
    <w:rsid w:val="006D530A"/>
    <w:rsid w:val="006E4AC9"/>
    <w:rsid w:val="006F1238"/>
    <w:rsid w:val="006F490E"/>
    <w:rsid w:val="007011D3"/>
    <w:rsid w:val="00701D9A"/>
    <w:rsid w:val="0070204D"/>
    <w:rsid w:val="007029E1"/>
    <w:rsid w:val="0070307D"/>
    <w:rsid w:val="00705236"/>
    <w:rsid w:val="00707EED"/>
    <w:rsid w:val="00722D92"/>
    <w:rsid w:val="00724D57"/>
    <w:rsid w:val="007257D8"/>
    <w:rsid w:val="00732C46"/>
    <w:rsid w:val="0074056B"/>
    <w:rsid w:val="00742C5F"/>
    <w:rsid w:val="00747F17"/>
    <w:rsid w:val="007561C8"/>
    <w:rsid w:val="00761F7E"/>
    <w:rsid w:val="00766742"/>
    <w:rsid w:val="00771779"/>
    <w:rsid w:val="00772DCC"/>
    <w:rsid w:val="00772F60"/>
    <w:rsid w:val="0078170B"/>
    <w:rsid w:val="0079138E"/>
    <w:rsid w:val="007934C8"/>
    <w:rsid w:val="0079688D"/>
    <w:rsid w:val="007B00D0"/>
    <w:rsid w:val="007B43D4"/>
    <w:rsid w:val="007B6EAC"/>
    <w:rsid w:val="007B7791"/>
    <w:rsid w:val="007C0B62"/>
    <w:rsid w:val="007C14A9"/>
    <w:rsid w:val="007D0A2B"/>
    <w:rsid w:val="007D3F57"/>
    <w:rsid w:val="007E21C4"/>
    <w:rsid w:val="007E480E"/>
    <w:rsid w:val="00802DC4"/>
    <w:rsid w:val="00803C7E"/>
    <w:rsid w:val="0080471B"/>
    <w:rsid w:val="00810F2A"/>
    <w:rsid w:val="008154A2"/>
    <w:rsid w:val="008154DE"/>
    <w:rsid w:val="00820B1D"/>
    <w:rsid w:val="00826107"/>
    <w:rsid w:val="0082712B"/>
    <w:rsid w:val="00836B79"/>
    <w:rsid w:val="00847FB6"/>
    <w:rsid w:val="00856E10"/>
    <w:rsid w:val="008606C2"/>
    <w:rsid w:val="00861457"/>
    <w:rsid w:val="0086215B"/>
    <w:rsid w:val="00872283"/>
    <w:rsid w:val="00872E81"/>
    <w:rsid w:val="00884275"/>
    <w:rsid w:val="00884FCA"/>
    <w:rsid w:val="008861D6"/>
    <w:rsid w:val="00886ECA"/>
    <w:rsid w:val="00887A5E"/>
    <w:rsid w:val="0089385B"/>
    <w:rsid w:val="00893B53"/>
    <w:rsid w:val="008A4B60"/>
    <w:rsid w:val="008B1523"/>
    <w:rsid w:val="008B4CE4"/>
    <w:rsid w:val="008C1D32"/>
    <w:rsid w:val="008D22AB"/>
    <w:rsid w:val="008D402E"/>
    <w:rsid w:val="008F01E0"/>
    <w:rsid w:val="008F3E09"/>
    <w:rsid w:val="00905162"/>
    <w:rsid w:val="009063D4"/>
    <w:rsid w:val="00910313"/>
    <w:rsid w:val="00910711"/>
    <w:rsid w:val="00916D69"/>
    <w:rsid w:val="00916DBE"/>
    <w:rsid w:val="00920D1C"/>
    <w:rsid w:val="00926413"/>
    <w:rsid w:val="009328EE"/>
    <w:rsid w:val="00932C34"/>
    <w:rsid w:val="00933E5E"/>
    <w:rsid w:val="0093457A"/>
    <w:rsid w:val="009348A3"/>
    <w:rsid w:val="00934B7F"/>
    <w:rsid w:val="00937621"/>
    <w:rsid w:val="009405C4"/>
    <w:rsid w:val="0094084B"/>
    <w:rsid w:val="009421B3"/>
    <w:rsid w:val="0094718D"/>
    <w:rsid w:val="009472C5"/>
    <w:rsid w:val="00954921"/>
    <w:rsid w:val="009569C2"/>
    <w:rsid w:val="009607DF"/>
    <w:rsid w:val="00962219"/>
    <w:rsid w:val="00965625"/>
    <w:rsid w:val="009657A8"/>
    <w:rsid w:val="00972648"/>
    <w:rsid w:val="00972FB3"/>
    <w:rsid w:val="00976C6B"/>
    <w:rsid w:val="00981122"/>
    <w:rsid w:val="00982A3F"/>
    <w:rsid w:val="009A07DE"/>
    <w:rsid w:val="009A1400"/>
    <w:rsid w:val="009A26CE"/>
    <w:rsid w:val="009A3638"/>
    <w:rsid w:val="009A65D5"/>
    <w:rsid w:val="009B3C88"/>
    <w:rsid w:val="009B54DC"/>
    <w:rsid w:val="009B6E81"/>
    <w:rsid w:val="009B7065"/>
    <w:rsid w:val="009C3CEB"/>
    <w:rsid w:val="009D4726"/>
    <w:rsid w:val="009D49CE"/>
    <w:rsid w:val="009E23E8"/>
    <w:rsid w:val="009E3496"/>
    <w:rsid w:val="009F4DCE"/>
    <w:rsid w:val="009F6086"/>
    <w:rsid w:val="009F6154"/>
    <w:rsid w:val="00A05F48"/>
    <w:rsid w:val="00A13A23"/>
    <w:rsid w:val="00A161EA"/>
    <w:rsid w:val="00A23BA1"/>
    <w:rsid w:val="00A26F62"/>
    <w:rsid w:val="00A27830"/>
    <w:rsid w:val="00A4478A"/>
    <w:rsid w:val="00A5077A"/>
    <w:rsid w:val="00A5721F"/>
    <w:rsid w:val="00A575E0"/>
    <w:rsid w:val="00A61076"/>
    <w:rsid w:val="00A7005F"/>
    <w:rsid w:val="00A75CF2"/>
    <w:rsid w:val="00A801CD"/>
    <w:rsid w:val="00A80AB6"/>
    <w:rsid w:val="00A8335F"/>
    <w:rsid w:val="00A83C7D"/>
    <w:rsid w:val="00A92B78"/>
    <w:rsid w:val="00A9562D"/>
    <w:rsid w:val="00A96195"/>
    <w:rsid w:val="00A96A39"/>
    <w:rsid w:val="00A96B14"/>
    <w:rsid w:val="00A97926"/>
    <w:rsid w:val="00AA190F"/>
    <w:rsid w:val="00AA1FC8"/>
    <w:rsid w:val="00AA46A5"/>
    <w:rsid w:val="00AA5F69"/>
    <w:rsid w:val="00AA6912"/>
    <w:rsid w:val="00AB4977"/>
    <w:rsid w:val="00AB4BB4"/>
    <w:rsid w:val="00AC0A68"/>
    <w:rsid w:val="00AC22CF"/>
    <w:rsid w:val="00AC37D7"/>
    <w:rsid w:val="00AD1415"/>
    <w:rsid w:val="00AD278B"/>
    <w:rsid w:val="00AE0376"/>
    <w:rsid w:val="00AE056D"/>
    <w:rsid w:val="00AF401F"/>
    <w:rsid w:val="00B01C39"/>
    <w:rsid w:val="00B04204"/>
    <w:rsid w:val="00B04F8A"/>
    <w:rsid w:val="00B15AC8"/>
    <w:rsid w:val="00B161A5"/>
    <w:rsid w:val="00B17067"/>
    <w:rsid w:val="00B17FD1"/>
    <w:rsid w:val="00B3009D"/>
    <w:rsid w:val="00B365FB"/>
    <w:rsid w:val="00B37ADD"/>
    <w:rsid w:val="00B37BA4"/>
    <w:rsid w:val="00B40258"/>
    <w:rsid w:val="00B439E6"/>
    <w:rsid w:val="00B60547"/>
    <w:rsid w:val="00B70828"/>
    <w:rsid w:val="00B7398C"/>
    <w:rsid w:val="00B77DC9"/>
    <w:rsid w:val="00B80376"/>
    <w:rsid w:val="00B824A4"/>
    <w:rsid w:val="00B8304B"/>
    <w:rsid w:val="00B9648E"/>
    <w:rsid w:val="00B96E6F"/>
    <w:rsid w:val="00BA394B"/>
    <w:rsid w:val="00BA48D8"/>
    <w:rsid w:val="00BB5092"/>
    <w:rsid w:val="00BB58B9"/>
    <w:rsid w:val="00BC2DAD"/>
    <w:rsid w:val="00BC2F84"/>
    <w:rsid w:val="00BD0C13"/>
    <w:rsid w:val="00BE0637"/>
    <w:rsid w:val="00BE22EB"/>
    <w:rsid w:val="00C00707"/>
    <w:rsid w:val="00C04DF1"/>
    <w:rsid w:val="00C04F91"/>
    <w:rsid w:val="00C076FD"/>
    <w:rsid w:val="00C0782A"/>
    <w:rsid w:val="00C13E1F"/>
    <w:rsid w:val="00C14A26"/>
    <w:rsid w:val="00C21DB3"/>
    <w:rsid w:val="00C21FFC"/>
    <w:rsid w:val="00C22321"/>
    <w:rsid w:val="00C23921"/>
    <w:rsid w:val="00C339DC"/>
    <w:rsid w:val="00C351B6"/>
    <w:rsid w:val="00C36284"/>
    <w:rsid w:val="00C3750B"/>
    <w:rsid w:val="00C45D9E"/>
    <w:rsid w:val="00C50237"/>
    <w:rsid w:val="00C572A2"/>
    <w:rsid w:val="00C61B9A"/>
    <w:rsid w:val="00C61DF3"/>
    <w:rsid w:val="00C7299F"/>
    <w:rsid w:val="00C761B6"/>
    <w:rsid w:val="00C77446"/>
    <w:rsid w:val="00C81641"/>
    <w:rsid w:val="00C86396"/>
    <w:rsid w:val="00CA0114"/>
    <w:rsid w:val="00CA5C9E"/>
    <w:rsid w:val="00CB0960"/>
    <w:rsid w:val="00CB1713"/>
    <w:rsid w:val="00CB455B"/>
    <w:rsid w:val="00CB76F3"/>
    <w:rsid w:val="00CC1BEC"/>
    <w:rsid w:val="00CC2BA2"/>
    <w:rsid w:val="00CC2D75"/>
    <w:rsid w:val="00CC5569"/>
    <w:rsid w:val="00CC7598"/>
    <w:rsid w:val="00CC79B1"/>
    <w:rsid w:val="00CC7EFF"/>
    <w:rsid w:val="00CD1DE0"/>
    <w:rsid w:val="00CD48A0"/>
    <w:rsid w:val="00CE42CB"/>
    <w:rsid w:val="00CE7136"/>
    <w:rsid w:val="00CF29F4"/>
    <w:rsid w:val="00CF7E11"/>
    <w:rsid w:val="00D002F2"/>
    <w:rsid w:val="00D010A3"/>
    <w:rsid w:val="00D014DC"/>
    <w:rsid w:val="00D036A0"/>
    <w:rsid w:val="00D151E8"/>
    <w:rsid w:val="00D16370"/>
    <w:rsid w:val="00D164D1"/>
    <w:rsid w:val="00D2120A"/>
    <w:rsid w:val="00D24889"/>
    <w:rsid w:val="00D352B2"/>
    <w:rsid w:val="00D54379"/>
    <w:rsid w:val="00D5608B"/>
    <w:rsid w:val="00D61B9C"/>
    <w:rsid w:val="00D66E82"/>
    <w:rsid w:val="00D672B8"/>
    <w:rsid w:val="00D7199A"/>
    <w:rsid w:val="00D76165"/>
    <w:rsid w:val="00D7633D"/>
    <w:rsid w:val="00D76408"/>
    <w:rsid w:val="00D76CF4"/>
    <w:rsid w:val="00D814F5"/>
    <w:rsid w:val="00D82F22"/>
    <w:rsid w:val="00D86C40"/>
    <w:rsid w:val="00D93078"/>
    <w:rsid w:val="00D95901"/>
    <w:rsid w:val="00D9705E"/>
    <w:rsid w:val="00D973BF"/>
    <w:rsid w:val="00DB4C9D"/>
    <w:rsid w:val="00DC06BF"/>
    <w:rsid w:val="00DC0C51"/>
    <w:rsid w:val="00DC6BF6"/>
    <w:rsid w:val="00DD39F5"/>
    <w:rsid w:val="00DD4453"/>
    <w:rsid w:val="00DF42BF"/>
    <w:rsid w:val="00E0632C"/>
    <w:rsid w:val="00E07814"/>
    <w:rsid w:val="00E13DAF"/>
    <w:rsid w:val="00E17237"/>
    <w:rsid w:val="00E201F0"/>
    <w:rsid w:val="00E2497A"/>
    <w:rsid w:val="00E261E7"/>
    <w:rsid w:val="00E26A45"/>
    <w:rsid w:val="00E27B5D"/>
    <w:rsid w:val="00E314E2"/>
    <w:rsid w:val="00E35414"/>
    <w:rsid w:val="00E35B88"/>
    <w:rsid w:val="00E35E44"/>
    <w:rsid w:val="00E41A40"/>
    <w:rsid w:val="00E42C21"/>
    <w:rsid w:val="00E46D21"/>
    <w:rsid w:val="00E51665"/>
    <w:rsid w:val="00E567EC"/>
    <w:rsid w:val="00E57A05"/>
    <w:rsid w:val="00E602A5"/>
    <w:rsid w:val="00E64A2F"/>
    <w:rsid w:val="00E65BB1"/>
    <w:rsid w:val="00E718B5"/>
    <w:rsid w:val="00E727F5"/>
    <w:rsid w:val="00E76C18"/>
    <w:rsid w:val="00E8043D"/>
    <w:rsid w:val="00E81C02"/>
    <w:rsid w:val="00E828F0"/>
    <w:rsid w:val="00E82AB0"/>
    <w:rsid w:val="00E82D39"/>
    <w:rsid w:val="00E931F7"/>
    <w:rsid w:val="00E946FA"/>
    <w:rsid w:val="00EA2B52"/>
    <w:rsid w:val="00EB7B05"/>
    <w:rsid w:val="00EC1B39"/>
    <w:rsid w:val="00EC3517"/>
    <w:rsid w:val="00EC3F57"/>
    <w:rsid w:val="00EC7D55"/>
    <w:rsid w:val="00ED0157"/>
    <w:rsid w:val="00ED0527"/>
    <w:rsid w:val="00EE0BE4"/>
    <w:rsid w:val="00EE0F56"/>
    <w:rsid w:val="00EE10FD"/>
    <w:rsid w:val="00EF45E0"/>
    <w:rsid w:val="00EF6BB1"/>
    <w:rsid w:val="00EF78F1"/>
    <w:rsid w:val="00F0592C"/>
    <w:rsid w:val="00F05995"/>
    <w:rsid w:val="00F17BDD"/>
    <w:rsid w:val="00F24CBB"/>
    <w:rsid w:val="00F27376"/>
    <w:rsid w:val="00F31026"/>
    <w:rsid w:val="00F368A9"/>
    <w:rsid w:val="00F408AA"/>
    <w:rsid w:val="00F423DF"/>
    <w:rsid w:val="00F4258C"/>
    <w:rsid w:val="00F4632A"/>
    <w:rsid w:val="00F46CA6"/>
    <w:rsid w:val="00F4798C"/>
    <w:rsid w:val="00F50D11"/>
    <w:rsid w:val="00F535D7"/>
    <w:rsid w:val="00F7033B"/>
    <w:rsid w:val="00F75E41"/>
    <w:rsid w:val="00F87786"/>
    <w:rsid w:val="00F90230"/>
    <w:rsid w:val="00F91506"/>
    <w:rsid w:val="00F94A9A"/>
    <w:rsid w:val="00F958A3"/>
    <w:rsid w:val="00FA1113"/>
    <w:rsid w:val="00FA20E0"/>
    <w:rsid w:val="00FA2571"/>
    <w:rsid w:val="00FA33D2"/>
    <w:rsid w:val="00FC47FB"/>
    <w:rsid w:val="00FC5C9E"/>
    <w:rsid w:val="00FD18B1"/>
    <w:rsid w:val="00FD4EE5"/>
    <w:rsid w:val="00FE63DB"/>
    <w:rsid w:val="00FE753D"/>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D1C"/>
    <w:pPr>
      <w:spacing w:after="200" w:line="480" w:lineRule="auto"/>
    </w:pPr>
    <w:rPr>
      <w:rFonts w:ascii="Times New Roman" w:eastAsiaTheme="majorEastAsia" w:hAnsi="Times New Roman" w:cstheme="majorBidi"/>
      <w:kern w:val="0"/>
      <w:sz w:val="24"/>
      <w:lang w:eastAsia="en-US" w:bidi="en-US"/>
    </w:rPr>
  </w:style>
  <w:style w:type="paragraph" w:styleId="Heading1">
    <w:name w:val="heading 1"/>
    <w:basedOn w:val="Normal"/>
    <w:next w:val="Normal"/>
    <w:link w:val="Heading1Char"/>
    <w:uiPriority w:val="9"/>
    <w:qFormat/>
    <w:rsid w:val="00701D9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701D9A"/>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701D9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701D9A"/>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701D9A"/>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701D9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701D9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701D9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701D9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D9A"/>
    <w:rPr>
      <w:rFonts w:asciiTheme="majorHAnsi" w:eastAsiaTheme="majorEastAsia" w:hAnsiTheme="majorHAnsi" w:cstheme="majorBidi"/>
      <w:smallCaps/>
      <w:spacing w:val="5"/>
      <w:kern w:val="0"/>
      <w:sz w:val="36"/>
      <w:szCs w:val="36"/>
      <w:lang w:eastAsia="en-US" w:bidi="en-US"/>
    </w:rPr>
  </w:style>
  <w:style w:type="character" w:customStyle="1" w:styleId="Heading2Char">
    <w:name w:val="Heading 2 Char"/>
    <w:basedOn w:val="DefaultParagraphFont"/>
    <w:link w:val="Heading2"/>
    <w:uiPriority w:val="9"/>
    <w:rsid w:val="00701D9A"/>
    <w:rPr>
      <w:rFonts w:asciiTheme="majorHAnsi" w:eastAsiaTheme="majorEastAsia" w:hAnsiTheme="majorHAnsi" w:cstheme="majorBidi"/>
      <w:smallCaps/>
      <w:kern w:val="0"/>
      <w:sz w:val="28"/>
      <w:szCs w:val="28"/>
      <w:lang w:eastAsia="en-US" w:bidi="en-US"/>
    </w:rPr>
  </w:style>
  <w:style w:type="character" w:customStyle="1" w:styleId="Heading3Char">
    <w:name w:val="Heading 3 Char"/>
    <w:basedOn w:val="DefaultParagraphFont"/>
    <w:link w:val="Heading3"/>
    <w:uiPriority w:val="9"/>
    <w:semiHidden/>
    <w:rsid w:val="00701D9A"/>
    <w:rPr>
      <w:rFonts w:asciiTheme="majorHAnsi" w:eastAsiaTheme="majorEastAsia" w:hAnsiTheme="majorHAnsi" w:cstheme="majorBidi"/>
      <w:i/>
      <w:iCs/>
      <w:smallCaps/>
      <w:spacing w:val="5"/>
      <w:kern w:val="0"/>
      <w:sz w:val="26"/>
      <w:szCs w:val="26"/>
      <w:lang w:eastAsia="en-US" w:bidi="en-US"/>
    </w:rPr>
  </w:style>
  <w:style w:type="character" w:customStyle="1" w:styleId="Heading4Char">
    <w:name w:val="Heading 4 Char"/>
    <w:basedOn w:val="DefaultParagraphFont"/>
    <w:link w:val="Heading4"/>
    <w:uiPriority w:val="9"/>
    <w:semiHidden/>
    <w:rsid w:val="00701D9A"/>
    <w:rPr>
      <w:rFonts w:asciiTheme="majorHAnsi" w:eastAsiaTheme="majorEastAsia" w:hAnsiTheme="majorHAnsi" w:cstheme="majorBidi"/>
      <w:b/>
      <w:bCs/>
      <w:spacing w:val="5"/>
      <w:kern w:val="0"/>
      <w:sz w:val="24"/>
      <w:szCs w:val="24"/>
      <w:lang w:eastAsia="en-US" w:bidi="en-US"/>
    </w:rPr>
  </w:style>
  <w:style w:type="character" w:customStyle="1" w:styleId="Heading5Char">
    <w:name w:val="Heading 5 Char"/>
    <w:basedOn w:val="DefaultParagraphFont"/>
    <w:link w:val="Heading5"/>
    <w:uiPriority w:val="9"/>
    <w:semiHidden/>
    <w:rsid w:val="00701D9A"/>
    <w:rPr>
      <w:rFonts w:asciiTheme="majorHAnsi" w:eastAsiaTheme="majorEastAsia" w:hAnsiTheme="majorHAnsi" w:cstheme="majorBidi"/>
      <w:i/>
      <w:iCs/>
      <w:kern w:val="0"/>
      <w:sz w:val="24"/>
      <w:szCs w:val="24"/>
      <w:lang w:eastAsia="en-US" w:bidi="en-US"/>
    </w:rPr>
  </w:style>
  <w:style w:type="character" w:customStyle="1" w:styleId="Heading6Char">
    <w:name w:val="Heading 6 Char"/>
    <w:basedOn w:val="DefaultParagraphFont"/>
    <w:link w:val="Heading6"/>
    <w:uiPriority w:val="9"/>
    <w:semiHidden/>
    <w:rsid w:val="00701D9A"/>
    <w:rPr>
      <w:rFonts w:asciiTheme="majorHAnsi" w:eastAsiaTheme="majorEastAsia" w:hAnsiTheme="majorHAnsi" w:cstheme="majorBidi"/>
      <w:b/>
      <w:bCs/>
      <w:color w:val="595959" w:themeColor="text1" w:themeTint="A6"/>
      <w:spacing w:val="5"/>
      <w:kern w:val="0"/>
      <w:sz w:val="22"/>
      <w:shd w:val="clear" w:color="auto" w:fill="FFFFFF" w:themeFill="background1"/>
      <w:lang w:eastAsia="en-US" w:bidi="en-US"/>
    </w:rPr>
  </w:style>
  <w:style w:type="character" w:customStyle="1" w:styleId="Heading7Char">
    <w:name w:val="Heading 7 Char"/>
    <w:basedOn w:val="DefaultParagraphFont"/>
    <w:link w:val="Heading7"/>
    <w:uiPriority w:val="9"/>
    <w:semiHidden/>
    <w:rsid w:val="00701D9A"/>
    <w:rPr>
      <w:rFonts w:asciiTheme="majorHAnsi" w:eastAsiaTheme="majorEastAsia" w:hAnsiTheme="majorHAnsi" w:cstheme="majorBidi"/>
      <w:b/>
      <w:bCs/>
      <w:i/>
      <w:iCs/>
      <w:color w:val="5A5A5A" w:themeColor="text1" w:themeTint="A5"/>
      <w:kern w:val="0"/>
      <w:szCs w:val="20"/>
      <w:lang w:eastAsia="en-US" w:bidi="en-US"/>
    </w:rPr>
  </w:style>
  <w:style w:type="character" w:customStyle="1" w:styleId="Heading8Char">
    <w:name w:val="Heading 8 Char"/>
    <w:basedOn w:val="DefaultParagraphFont"/>
    <w:link w:val="Heading8"/>
    <w:uiPriority w:val="9"/>
    <w:semiHidden/>
    <w:rsid w:val="00701D9A"/>
    <w:rPr>
      <w:rFonts w:asciiTheme="majorHAnsi" w:eastAsiaTheme="majorEastAsia" w:hAnsiTheme="majorHAnsi" w:cstheme="majorBidi"/>
      <w:b/>
      <w:bCs/>
      <w:color w:val="7F7F7F" w:themeColor="text1" w:themeTint="80"/>
      <w:kern w:val="0"/>
      <w:szCs w:val="20"/>
      <w:lang w:eastAsia="en-US" w:bidi="en-US"/>
    </w:rPr>
  </w:style>
  <w:style w:type="character" w:customStyle="1" w:styleId="Heading9Char">
    <w:name w:val="Heading 9 Char"/>
    <w:basedOn w:val="DefaultParagraphFont"/>
    <w:link w:val="Heading9"/>
    <w:uiPriority w:val="9"/>
    <w:semiHidden/>
    <w:rsid w:val="00701D9A"/>
    <w:rPr>
      <w:rFonts w:asciiTheme="majorHAnsi" w:eastAsiaTheme="majorEastAsia" w:hAnsiTheme="majorHAnsi" w:cstheme="majorBidi"/>
      <w:b/>
      <w:bCs/>
      <w:i/>
      <w:iCs/>
      <w:color w:val="7F7F7F" w:themeColor="text1" w:themeTint="80"/>
      <w:kern w:val="0"/>
      <w:sz w:val="18"/>
      <w:szCs w:val="18"/>
      <w:lang w:eastAsia="en-US" w:bidi="en-US"/>
    </w:rPr>
  </w:style>
  <w:style w:type="paragraph" w:styleId="Title">
    <w:name w:val="Title"/>
    <w:basedOn w:val="Normal"/>
    <w:next w:val="Normal"/>
    <w:link w:val="TitleChar"/>
    <w:uiPriority w:val="10"/>
    <w:qFormat/>
    <w:rsid w:val="00701D9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701D9A"/>
    <w:rPr>
      <w:rFonts w:asciiTheme="majorHAnsi" w:eastAsiaTheme="majorEastAsia" w:hAnsiTheme="majorHAnsi" w:cstheme="majorBidi"/>
      <w:smallCaps/>
      <w:kern w:val="0"/>
      <w:sz w:val="52"/>
      <w:szCs w:val="52"/>
      <w:lang w:eastAsia="en-US" w:bidi="en-US"/>
    </w:rPr>
  </w:style>
  <w:style w:type="paragraph" w:styleId="Subtitle">
    <w:name w:val="Subtitle"/>
    <w:basedOn w:val="Normal"/>
    <w:next w:val="Normal"/>
    <w:link w:val="SubtitleChar"/>
    <w:uiPriority w:val="11"/>
    <w:qFormat/>
    <w:rsid w:val="00701D9A"/>
    <w:rPr>
      <w:i/>
      <w:iCs/>
      <w:smallCaps/>
      <w:spacing w:val="10"/>
      <w:sz w:val="28"/>
      <w:szCs w:val="28"/>
    </w:rPr>
  </w:style>
  <w:style w:type="character" w:customStyle="1" w:styleId="SubtitleChar">
    <w:name w:val="Subtitle Char"/>
    <w:basedOn w:val="DefaultParagraphFont"/>
    <w:link w:val="Subtitle"/>
    <w:uiPriority w:val="11"/>
    <w:rsid w:val="00701D9A"/>
    <w:rPr>
      <w:rFonts w:asciiTheme="majorHAnsi" w:eastAsiaTheme="majorEastAsia" w:hAnsiTheme="majorHAnsi" w:cstheme="majorBidi"/>
      <w:i/>
      <w:iCs/>
      <w:smallCaps/>
      <w:spacing w:val="10"/>
      <w:kern w:val="0"/>
      <w:sz w:val="28"/>
      <w:szCs w:val="28"/>
      <w:lang w:eastAsia="en-US" w:bidi="en-US"/>
    </w:rPr>
  </w:style>
  <w:style w:type="character" w:styleId="Strong">
    <w:name w:val="Strong"/>
    <w:uiPriority w:val="22"/>
    <w:qFormat/>
    <w:rsid w:val="00701D9A"/>
    <w:rPr>
      <w:b/>
      <w:bCs/>
    </w:rPr>
  </w:style>
  <w:style w:type="character" w:styleId="Emphasis">
    <w:name w:val="Emphasis"/>
    <w:uiPriority w:val="20"/>
    <w:qFormat/>
    <w:rsid w:val="00701D9A"/>
    <w:rPr>
      <w:b/>
      <w:bCs/>
      <w:i/>
      <w:iCs/>
      <w:spacing w:val="10"/>
    </w:rPr>
  </w:style>
  <w:style w:type="paragraph" w:styleId="NoSpacing">
    <w:name w:val="No Spacing"/>
    <w:basedOn w:val="Normal"/>
    <w:link w:val="NoSpacingChar"/>
    <w:uiPriority w:val="1"/>
    <w:qFormat/>
    <w:rsid w:val="00701D9A"/>
    <w:pPr>
      <w:spacing w:after="0" w:line="240" w:lineRule="auto"/>
    </w:pPr>
  </w:style>
  <w:style w:type="paragraph" w:styleId="ListParagraph">
    <w:name w:val="List Paragraph"/>
    <w:basedOn w:val="Normal"/>
    <w:uiPriority w:val="34"/>
    <w:qFormat/>
    <w:rsid w:val="00701D9A"/>
    <w:pPr>
      <w:ind w:left="720"/>
      <w:contextualSpacing/>
    </w:pPr>
  </w:style>
  <w:style w:type="paragraph" w:styleId="Quote">
    <w:name w:val="Quote"/>
    <w:basedOn w:val="Normal"/>
    <w:next w:val="Normal"/>
    <w:link w:val="QuoteChar"/>
    <w:uiPriority w:val="29"/>
    <w:qFormat/>
    <w:rsid w:val="00701D9A"/>
    <w:rPr>
      <w:i/>
      <w:iCs/>
    </w:rPr>
  </w:style>
  <w:style w:type="character" w:customStyle="1" w:styleId="QuoteChar">
    <w:name w:val="Quote Char"/>
    <w:basedOn w:val="DefaultParagraphFont"/>
    <w:link w:val="Quote"/>
    <w:uiPriority w:val="29"/>
    <w:rsid w:val="00701D9A"/>
    <w:rPr>
      <w:rFonts w:asciiTheme="majorHAnsi" w:eastAsiaTheme="majorEastAsia" w:hAnsiTheme="majorHAnsi" w:cstheme="majorBidi"/>
      <w:i/>
      <w:iCs/>
      <w:kern w:val="0"/>
      <w:sz w:val="22"/>
      <w:lang w:eastAsia="en-US" w:bidi="en-US"/>
    </w:rPr>
  </w:style>
  <w:style w:type="paragraph" w:styleId="IntenseQuote">
    <w:name w:val="Intense Quote"/>
    <w:basedOn w:val="Normal"/>
    <w:next w:val="Normal"/>
    <w:link w:val="IntenseQuoteChar"/>
    <w:uiPriority w:val="30"/>
    <w:qFormat/>
    <w:rsid w:val="00701D9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701D9A"/>
    <w:rPr>
      <w:rFonts w:asciiTheme="majorHAnsi" w:eastAsiaTheme="majorEastAsia" w:hAnsiTheme="majorHAnsi" w:cstheme="majorBidi"/>
      <w:i/>
      <w:iCs/>
      <w:kern w:val="0"/>
      <w:sz w:val="22"/>
      <w:lang w:eastAsia="en-US" w:bidi="en-US"/>
    </w:rPr>
  </w:style>
  <w:style w:type="character" w:styleId="SubtleEmphasis">
    <w:name w:val="Subtle Emphasis"/>
    <w:uiPriority w:val="19"/>
    <w:qFormat/>
    <w:rsid w:val="00701D9A"/>
    <w:rPr>
      <w:i/>
      <w:iCs/>
    </w:rPr>
  </w:style>
  <w:style w:type="character" w:styleId="IntenseEmphasis">
    <w:name w:val="Intense Emphasis"/>
    <w:uiPriority w:val="21"/>
    <w:qFormat/>
    <w:rsid w:val="00701D9A"/>
    <w:rPr>
      <w:b/>
      <w:bCs/>
      <w:i/>
      <w:iCs/>
    </w:rPr>
  </w:style>
  <w:style w:type="character" w:styleId="SubtleReference">
    <w:name w:val="Subtle Reference"/>
    <w:basedOn w:val="DefaultParagraphFont"/>
    <w:uiPriority w:val="31"/>
    <w:qFormat/>
    <w:rsid w:val="00701D9A"/>
    <w:rPr>
      <w:smallCaps/>
    </w:rPr>
  </w:style>
  <w:style w:type="character" w:styleId="IntenseReference">
    <w:name w:val="Intense Reference"/>
    <w:uiPriority w:val="32"/>
    <w:qFormat/>
    <w:rsid w:val="00701D9A"/>
    <w:rPr>
      <w:b/>
      <w:bCs/>
      <w:smallCaps/>
    </w:rPr>
  </w:style>
  <w:style w:type="character" w:styleId="BookTitle">
    <w:name w:val="Book Title"/>
    <w:basedOn w:val="DefaultParagraphFont"/>
    <w:uiPriority w:val="33"/>
    <w:qFormat/>
    <w:rsid w:val="00701D9A"/>
    <w:rPr>
      <w:i/>
      <w:iCs/>
      <w:smallCaps/>
      <w:spacing w:val="5"/>
    </w:rPr>
  </w:style>
  <w:style w:type="paragraph" w:styleId="TOCHeading">
    <w:name w:val="TOC Heading"/>
    <w:basedOn w:val="Heading1"/>
    <w:next w:val="Normal"/>
    <w:uiPriority w:val="39"/>
    <w:semiHidden/>
    <w:unhideWhenUsed/>
    <w:qFormat/>
    <w:rsid w:val="00701D9A"/>
    <w:pPr>
      <w:outlineLvl w:val="9"/>
    </w:pPr>
  </w:style>
  <w:style w:type="paragraph" w:customStyle="1" w:styleId="biaoheading">
    <w:name w:val="biao heading"/>
    <w:basedOn w:val="Heading1"/>
    <w:next w:val="Normal"/>
    <w:autoRedefine/>
    <w:rsid w:val="009B54DC"/>
    <w:pPr>
      <w:pageBreakBefore/>
      <w:adjustRightInd w:val="0"/>
      <w:snapToGrid w:val="0"/>
      <w:spacing w:line="360" w:lineRule="auto"/>
      <w:contextualSpacing w:val="0"/>
      <w:jc w:val="both"/>
    </w:pPr>
    <w:rPr>
      <w:rFonts w:cs="Times New Roman"/>
      <w:b/>
      <w:sz w:val="22"/>
      <w:szCs w:val="22"/>
      <w:lang w:eastAsia="zh-CN"/>
    </w:rPr>
  </w:style>
  <w:style w:type="character" w:styleId="PlaceholderText">
    <w:name w:val="Placeholder Text"/>
    <w:basedOn w:val="DefaultParagraphFont"/>
    <w:uiPriority w:val="99"/>
    <w:semiHidden/>
    <w:rsid w:val="00701D9A"/>
    <w:rPr>
      <w:color w:val="808080"/>
    </w:rPr>
  </w:style>
  <w:style w:type="paragraph" w:styleId="BalloonText">
    <w:name w:val="Balloon Text"/>
    <w:basedOn w:val="Normal"/>
    <w:link w:val="BalloonTextChar"/>
    <w:uiPriority w:val="99"/>
    <w:semiHidden/>
    <w:unhideWhenUsed/>
    <w:rsid w:val="00701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D9A"/>
    <w:rPr>
      <w:rFonts w:ascii="Tahoma" w:eastAsiaTheme="majorEastAsia" w:hAnsi="Tahoma" w:cs="Tahoma"/>
      <w:kern w:val="0"/>
      <w:sz w:val="16"/>
      <w:szCs w:val="16"/>
      <w:lang w:eastAsia="en-US" w:bidi="en-US"/>
    </w:rPr>
  </w:style>
  <w:style w:type="paragraph" w:styleId="FootnoteText">
    <w:name w:val="footnote text"/>
    <w:basedOn w:val="Normal"/>
    <w:link w:val="FootnoteTextChar"/>
    <w:uiPriority w:val="99"/>
    <w:semiHidden/>
    <w:unhideWhenUsed/>
    <w:rsid w:val="00701D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D9A"/>
    <w:rPr>
      <w:rFonts w:asciiTheme="majorHAnsi" w:eastAsiaTheme="majorEastAsia" w:hAnsiTheme="majorHAnsi" w:cstheme="majorBidi"/>
      <w:kern w:val="0"/>
      <w:szCs w:val="20"/>
      <w:lang w:eastAsia="en-US" w:bidi="en-US"/>
    </w:rPr>
  </w:style>
  <w:style w:type="character" w:styleId="FootnoteReference">
    <w:name w:val="footnote reference"/>
    <w:basedOn w:val="DefaultParagraphFont"/>
    <w:uiPriority w:val="99"/>
    <w:semiHidden/>
    <w:unhideWhenUsed/>
    <w:rsid w:val="00701D9A"/>
    <w:rPr>
      <w:vertAlign w:val="superscript"/>
    </w:rPr>
  </w:style>
  <w:style w:type="paragraph" w:styleId="Header">
    <w:name w:val="header"/>
    <w:basedOn w:val="Normal"/>
    <w:link w:val="HeaderChar"/>
    <w:uiPriority w:val="99"/>
    <w:semiHidden/>
    <w:unhideWhenUsed/>
    <w:rsid w:val="00701D9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701D9A"/>
    <w:rPr>
      <w:rFonts w:asciiTheme="majorHAnsi" w:eastAsiaTheme="majorEastAsia" w:hAnsiTheme="majorHAnsi" w:cstheme="majorBidi"/>
      <w:kern w:val="0"/>
      <w:sz w:val="18"/>
      <w:szCs w:val="18"/>
      <w:lang w:eastAsia="en-US" w:bidi="en-US"/>
    </w:rPr>
  </w:style>
  <w:style w:type="paragraph" w:styleId="Footer">
    <w:name w:val="footer"/>
    <w:basedOn w:val="Normal"/>
    <w:link w:val="FooterChar"/>
    <w:uiPriority w:val="99"/>
    <w:unhideWhenUsed/>
    <w:rsid w:val="00701D9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01D9A"/>
    <w:rPr>
      <w:rFonts w:asciiTheme="majorHAnsi" w:eastAsiaTheme="majorEastAsia" w:hAnsiTheme="majorHAnsi" w:cstheme="majorBidi"/>
      <w:kern w:val="0"/>
      <w:sz w:val="18"/>
      <w:szCs w:val="18"/>
      <w:lang w:eastAsia="en-US" w:bidi="en-US"/>
    </w:rPr>
  </w:style>
  <w:style w:type="character" w:styleId="Hyperlink">
    <w:name w:val="Hyperlink"/>
    <w:basedOn w:val="DefaultParagraphFont"/>
    <w:uiPriority w:val="99"/>
    <w:rsid w:val="00701D9A"/>
    <w:rPr>
      <w:color w:val="0000FF"/>
      <w:u w:val="single"/>
    </w:rPr>
  </w:style>
  <w:style w:type="character" w:customStyle="1" w:styleId="NoSpacingChar">
    <w:name w:val="No Spacing Char"/>
    <w:basedOn w:val="DefaultParagraphFont"/>
    <w:link w:val="NoSpacing"/>
    <w:uiPriority w:val="1"/>
    <w:rsid w:val="00327F53"/>
    <w:rPr>
      <w:rFonts w:asciiTheme="majorHAnsi" w:eastAsiaTheme="majorEastAsia" w:hAnsiTheme="majorHAnsi" w:cstheme="majorBidi"/>
      <w:kern w:val="0"/>
      <w:sz w:val="22"/>
      <w:lang w:eastAsia="en-US" w:bidi="en-US"/>
    </w:rPr>
  </w:style>
</w:styles>
</file>

<file path=word/webSettings.xml><?xml version="1.0" encoding="utf-8"?>
<w:webSettings xmlns:r="http://schemas.openxmlformats.org/officeDocument/2006/relationships" xmlns:w="http://schemas.openxmlformats.org/wordprocessingml/2006/main">
  <w:divs>
    <w:div w:id="40056302">
      <w:bodyDiv w:val="1"/>
      <w:marLeft w:val="0"/>
      <w:marRight w:val="0"/>
      <w:marTop w:val="0"/>
      <w:marBottom w:val="0"/>
      <w:divBdr>
        <w:top w:val="none" w:sz="0" w:space="0" w:color="auto"/>
        <w:left w:val="none" w:sz="0" w:space="0" w:color="auto"/>
        <w:bottom w:val="none" w:sz="0" w:space="0" w:color="auto"/>
        <w:right w:val="none" w:sz="0" w:space="0" w:color="auto"/>
      </w:divBdr>
    </w:div>
    <w:div w:id="121196601">
      <w:bodyDiv w:val="1"/>
      <w:marLeft w:val="0"/>
      <w:marRight w:val="0"/>
      <w:marTop w:val="0"/>
      <w:marBottom w:val="0"/>
      <w:divBdr>
        <w:top w:val="none" w:sz="0" w:space="0" w:color="auto"/>
        <w:left w:val="none" w:sz="0" w:space="0" w:color="auto"/>
        <w:bottom w:val="none" w:sz="0" w:space="0" w:color="auto"/>
        <w:right w:val="none" w:sz="0" w:space="0" w:color="auto"/>
      </w:divBdr>
    </w:div>
    <w:div w:id="136382901">
      <w:bodyDiv w:val="1"/>
      <w:marLeft w:val="0"/>
      <w:marRight w:val="0"/>
      <w:marTop w:val="0"/>
      <w:marBottom w:val="0"/>
      <w:divBdr>
        <w:top w:val="none" w:sz="0" w:space="0" w:color="auto"/>
        <w:left w:val="none" w:sz="0" w:space="0" w:color="auto"/>
        <w:bottom w:val="none" w:sz="0" w:space="0" w:color="auto"/>
        <w:right w:val="none" w:sz="0" w:space="0" w:color="auto"/>
      </w:divBdr>
    </w:div>
    <w:div w:id="223299105">
      <w:bodyDiv w:val="1"/>
      <w:marLeft w:val="0"/>
      <w:marRight w:val="0"/>
      <w:marTop w:val="0"/>
      <w:marBottom w:val="0"/>
      <w:divBdr>
        <w:top w:val="none" w:sz="0" w:space="0" w:color="auto"/>
        <w:left w:val="none" w:sz="0" w:space="0" w:color="auto"/>
        <w:bottom w:val="none" w:sz="0" w:space="0" w:color="auto"/>
        <w:right w:val="none" w:sz="0" w:space="0" w:color="auto"/>
      </w:divBdr>
    </w:div>
    <w:div w:id="249041985">
      <w:bodyDiv w:val="1"/>
      <w:marLeft w:val="0"/>
      <w:marRight w:val="0"/>
      <w:marTop w:val="0"/>
      <w:marBottom w:val="0"/>
      <w:divBdr>
        <w:top w:val="none" w:sz="0" w:space="0" w:color="auto"/>
        <w:left w:val="none" w:sz="0" w:space="0" w:color="auto"/>
        <w:bottom w:val="none" w:sz="0" w:space="0" w:color="auto"/>
        <w:right w:val="none" w:sz="0" w:space="0" w:color="auto"/>
      </w:divBdr>
    </w:div>
    <w:div w:id="389768235">
      <w:bodyDiv w:val="1"/>
      <w:marLeft w:val="0"/>
      <w:marRight w:val="0"/>
      <w:marTop w:val="0"/>
      <w:marBottom w:val="0"/>
      <w:divBdr>
        <w:top w:val="none" w:sz="0" w:space="0" w:color="auto"/>
        <w:left w:val="none" w:sz="0" w:space="0" w:color="auto"/>
        <w:bottom w:val="none" w:sz="0" w:space="0" w:color="auto"/>
        <w:right w:val="none" w:sz="0" w:space="0" w:color="auto"/>
      </w:divBdr>
    </w:div>
    <w:div w:id="536356632">
      <w:bodyDiv w:val="1"/>
      <w:marLeft w:val="0"/>
      <w:marRight w:val="0"/>
      <w:marTop w:val="0"/>
      <w:marBottom w:val="0"/>
      <w:divBdr>
        <w:top w:val="none" w:sz="0" w:space="0" w:color="auto"/>
        <w:left w:val="none" w:sz="0" w:space="0" w:color="auto"/>
        <w:bottom w:val="none" w:sz="0" w:space="0" w:color="auto"/>
        <w:right w:val="none" w:sz="0" w:space="0" w:color="auto"/>
      </w:divBdr>
    </w:div>
    <w:div w:id="642082261">
      <w:bodyDiv w:val="1"/>
      <w:marLeft w:val="0"/>
      <w:marRight w:val="0"/>
      <w:marTop w:val="0"/>
      <w:marBottom w:val="0"/>
      <w:divBdr>
        <w:top w:val="none" w:sz="0" w:space="0" w:color="auto"/>
        <w:left w:val="none" w:sz="0" w:space="0" w:color="auto"/>
        <w:bottom w:val="none" w:sz="0" w:space="0" w:color="auto"/>
        <w:right w:val="none" w:sz="0" w:space="0" w:color="auto"/>
      </w:divBdr>
    </w:div>
    <w:div w:id="769811043">
      <w:bodyDiv w:val="1"/>
      <w:marLeft w:val="0"/>
      <w:marRight w:val="0"/>
      <w:marTop w:val="0"/>
      <w:marBottom w:val="0"/>
      <w:divBdr>
        <w:top w:val="none" w:sz="0" w:space="0" w:color="auto"/>
        <w:left w:val="none" w:sz="0" w:space="0" w:color="auto"/>
        <w:bottom w:val="none" w:sz="0" w:space="0" w:color="auto"/>
        <w:right w:val="none" w:sz="0" w:space="0" w:color="auto"/>
      </w:divBdr>
    </w:div>
    <w:div w:id="1376854037">
      <w:bodyDiv w:val="1"/>
      <w:marLeft w:val="0"/>
      <w:marRight w:val="0"/>
      <w:marTop w:val="0"/>
      <w:marBottom w:val="0"/>
      <w:divBdr>
        <w:top w:val="none" w:sz="0" w:space="0" w:color="auto"/>
        <w:left w:val="none" w:sz="0" w:space="0" w:color="auto"/>
        <w:bottom w:val="none" w:sz="0" w:space="0" w:color="auto"/>
        <w:right w:val="none" w:sz="0" w:space="0" w:color="auto"/>
      </w:divBdr>
    </w:div>
    <w:div w:id="1820922707">
      <w:bodyDiv w:val="1"/>
      <w:marLeft w:val="0"/>
      <w:marRight w:val="0"/>
      <w:marTop w:val="0"/>
      <w:marBottom w:val="0"/>
      <w:divBdr>
        <w:top w:val="none" w:sz="0" w:space="0" w:color="auto"/>
        <w:left w:val="none" w:sz="0" w:space="0" w:color="auto"/>
        <w:bottom w:val="none" w:sz="0" w:space="0" w:color="auto"/>
        <w:right w:val="none" w:sz="0" w:space="0" w:color="auto"/>
      </w:divBdr>
    </w:div>
    <w:div w:id="2037197489">
      <w:bodyDiv w:val="1"/>
      <w:marLeft w:val="0"/>
      <w:marRight w:val="0"/>
      <w:marTop w:val="0"/>
      <w:marBottom w:val="0"/>
      <w:divBdr>
        <w:top w:val="none" w:sz="0" w:space="0" w:color="auto"/>
        <w:left w:val="none" w:sz="0" w:space="0" w:color="auto"/>
        <w:bottom w:val="none" w:sz="0" w:space="0" w:color="auto"/>
        <w:right w:val="none" w:sz="0" w:space="0" w:color="auto"/>
      </w:divBdr>
    </w:div>
    <w:div w:id="212456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turesindustry.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mailto:doojin.ryu@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2011-06-23T00:00:00</PublishDate>
  <Abstract>In this study, we use both parametric and non-parametric methods to test the property of martingale restriction in KOSPI 200 index options market. Our results provide strong evidence that the property is violated. Further regression analysis and robustness checks suggest that market friction factors can only marginally explain the relative percentage differences between the option-implied and market observed prices. Our results strongly suggest that there exist arbitrage opportunities in the KOSPI 200 options market.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22E3D2-9322-4C48-ABB6-B47C48D5C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43</Pages>
  <Words>12801</Words>
  <Characters>72969</Characters>
  <Application>Microsoft Office Word</Application>
  <DocSecurity>0</DocSecurity>
  <Lines>608</Lines>
  <Paragraphs>171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Non-parametric Tests of Martingale Restriction</vt:lpstr>
      <vt:lpstr/>
    </vt:vector>
  </TitlesOfParts>
  <Company>submitted to APAD</Company>
  <LinksUpToDate>false</LinksUpToDate>
  <CharactersWithSpaces>85599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Non-parametric Tests of Martingale Restriction</dc:title>
  <dc:subject>A New Approach</dc:subject>
  <dc:creator>Guo, Han and Ryu</dc:creator>
  <cp:keywords/>
  <dc:description/>
  <cp:lastModifiedBy>User</cp:lastModifiedBy>
  <cp:revision>49</cp:revision>
  <cp:lastPrinted>2011-06-10T08:21:00Z</cp:lastPrinted>
  <dcterms:created xsi:type="dcterms:W3CDTF">2011-06-24T18:11:00Z</dcterms:created>
  <dcterms:modified xsi:type="dcterms:W3CDTF">2011-06-27T09:28:00Z</dcterms:modified>
</cp:coreProperties>
</file>